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8223" w14:textId="7B60FFD9" w:rsidR="006649C8" w:rsidRPr="00E94849" w:rsidRDefault="006649C8" w:rsidP="006649C8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b/>
          <w:bCs/>
        </w:rPr>
      </w:pPr>
      <w:r w:rsidRPr="00CE759C">
        <w:rPr>
          <w:rFonts w:asciiTheme="majorHAnsi" w:eastAsia="Times New Roman" w:hAnsiTheme="majorHAnsi" w:cstheme="majorHAnsi"/>
          <w:b/>
          <w:bCs/>
        </w:rPr>
        <w:t>RUTGERS UNIVERSITY SENATE</w:t>
      </w:r>
      <w:r w:rsidRPr="00CE759C">
        <w:rPr>
          <w:rFonts w:asciiTheme="majorHAnsi" w:eastAsia="Times New Roman" w:hAnsiTheme="majorHAnsi" w:cstheme="majorHAnsi"/>
          <w:b/>
          <w:bCs/>
        </w:rPr>
        <w:br/>
        <w:t>EXECUTIVE COMMITTEE</w:t>
      </w:r>
      <w:r w:rsidRPr="00CE759C">
        <w:rPr>
          <w:rFonts w:asciiTheme="majorHAnsi" w:eastAsia="Times New Roman" w:hAnsiTheme="majorHAnsi" w:cstheme="majorHAnsi"/>
          <w:b/>
          <w:bCs/>
        </w:rPr>
        <w:br/>
        <w:t>M I N U T E S</w:t>
      </w:r>
      <w:r w:rsidRPr="00CE759C">
        <w:rPr>
          <w:rFonts w:asciiTheme="majorHAnsi" w:eastAsia="Times New Roman" w:hAnsiTheme="majorHAnsi" w:cstheme="majorHAnsi"/>
          <w:b/>
          <w:bCs/>
        </w:rPr>
        <w:br/>
      </w:r>
      <w:r>
        <w:rPr>
          <w:rFonts w:asciiTheme="majorHAnsi" w:eastAsia="Times New Roman" w:hAnsiTheme="majorHAnsi" w:cstheme="majorHAnsi"/>
          <w:b/>
          <w:bCs/>
        </w:rPr>
        <w:t>December</w:t>
      </w:r>
      <w:r w:rsidRPr="00E94849">
        <w:rPr>
          <w:rFonts w:asciiTheme="majorHAnsi" w:eastAsia="Times New Roman" w:hAnsiTheme="majorHAnsi" w:cstheme="majorHAnsi"/>
          <w:b/>
          <w:bCs/>
        </w:rPr>
        <w:t xml:space="preserve"> </w:t>
      </w:r>
      <w:r>
        <w:rPr>
          <w:rFonts w:asciiTheme="majorHAnsi" w:eastAsia="Times New Roman" w:hAnsiTheme="majorHAnsi" w:cstheme="majorHAnsi"/>
          <w:b/>
          <w:bCs/>
        </w:rPr>
        <w:t>3</w:t>
      </w:r>
      <w:r w:rsidRPr="00CE759C">
        <w:rPr>
          <w:rFonts w:asciiTheme="majorHAnsi" w:eastAsia="Times New Roman" w:hAnsiTheme="majorHAnsi" w:cstheme="majorHAnsi"/>
          <w:b/>
          <w:bCs/>
        </w:rPr>
        <w:t>, 2021</w:t>
      </w:r>
    </w:p>
    <w:p w14:paraId="1C6F540E" w14:textId="6D3DADE2" w:rsidR="006649C8" w:rsidRDefault="006649C8" w:rsidP="006649C8">
      <w:r w:rsidRPr="00E94849">
        <w:rPr>
          <w:rFonts w:asciiTheme="majorHAnsi" w:eastAsia="Times New Roman" w:hAnsiTheme="majorHAnsi" w:cstheme="majorHAnsi"/>
          <w:b/>
          <w:bCs/>
        </w:rPr>
        <w:t>MEMBERS PRESENT:</w:t>
      </w:r>
      <w:r w:rsidRPr="00E94849">
        <w:rPr>
          <w:rFonts w:asciiTheme="majorHAnsi" w:eastAsia="Times New Roman" w:hAnsiTheme="majorHAnsi" w:cstheme="majorHAnsi"/>
        </w:rPr>
        <w:t xml:space="preserve"> </w:t>
      </w:r>
      <w:proofErr w:type="spellStart"/>
      <w:r>
        <w:t>Boikess</w:t>
      </w:r>
      <w:proofErr w:type="spellEnd"/>
      <w:r>
        <w:t xml:space="preserve">, </w:t>
      </w:r>
      <w:proofErr w:type="spellStart"/>
      <w:r>
        <w:t>Ewins</w:t>
      </w:r>
      <w:proofErr w:type="spellEnd"/>
      <w:r>
        <w:t>,</w:t>
      </w:r>
      <w:r>
        <w:t xml:space="preserve"> </w:t>
      </w:r>
      <w:r>
        <w:t>Foster, Gillett, Giraud, Hauck, Oliver,</w:t>
      </w:r>
      <w:r>
        <w:t xml:space="preserve"> </w:t>
      </w:r>
      <w:r>
        <w:t>Schwartz, Simonds, Struble, Thompson,</w:t>
      </w:r>
      <w:r>
        <w:t xml:space="preserve"> </w:t>
      </w:r>
      <w:r>
        <w:t>White, Willett</w:t>
      </w:r>
    </w:p>
    <w:p w14:paraId="2849B1DE" w14:textId="77777777" w:rsidR="006649C8" w:rsidRPr="006649C8" w:rsidRDefault="006649C8" w:rsidP="006649C8"/>
    <w:p w14:paraId="796D7B32" w14:textId="4AB3466E" w:rsidR="008402C2" w:rsidRDefault="006649C8">
      <w:pPr>
        <w:rPr>
          <w:rFonts w:asciiTheme="majorHAnsi" w:eastAsia="Times New Roman" w:hAnsiTheme="majorHAnsi" w:cstheme="majorHAnsi"/>
          <w:i/>
          <w:iCs/>
        </w:rPr>
      </w:pPr>
      <w:r w:rsidRPr="00E94849">
        <w:rPr>
          <w:rFonts w:asciiTheme="majorHAnsi" w:eastAsia="Times New Roman" w:hAnsiTheme="majorHAnsi" w:cstheme="majorHAnsi"/>
          <w:b/>
          <w:bCs/>
        </w:rPr>
        <w:t>ALSO ATTENDING</w:t>
      </w:r>
      <w:r w:rsidRPr="00E94849">
        <w:rPr>
          <w:rFonts w:asciiTheme="majorHAnsi" w:eastAsia="Times New Roman" w:hAnsiTheme="majorHAnsi" w:cstheme="majorHAnsi"/>
        </w:rPr>
        <w:t xml:space="preserve">: </w:t>
      </w:r>
      <w:r w:rsidRPr="006649C8">
        <w:rPr>
          <w:rFonts w:asciiTheme="majorHAnsi" w:eastAsia="Times New Roman" w:hAnsiTheme="majorHAnsi" w:cstheme="majorHAnsi"/>
          <w:i/>
          <w:iCs/>
        </w:rPr>
        <w:t xml:space="preserve">A. </w:t>
      </w:r>
      <w:proofErr w:type="spellStart"/>
      <w:r w:rsidRPr="006649C8">
        <w:rPr>
          <w:rFonts w:asciiTheme="majorHAnsi" w:eastAsia="Times New Roman" w:hAnsiTheme="majorHAnsi" w:cstheme="majorHAnsi"/>
          <w:i/>
          <w:iCs/>
        </w:rPr>
        <w:t>Azer</w:t>
      </w:r>
      <w:proofErr w:type="spellEnd"/>
      <w:r w:rsidRPr="006649C8">
        <w:rPr>
          <w:rFonts w:asciiTheme="majorHAnsi" w:eastAsia="Times New Roman" w:hAnsiTheme="majorHAnsi" w:cstheme="majorHAnsi"/>
          <w:i/>
          <w:iCs/>
        </w:rPr>
        <w:t xml:space="preserve"> (BOT Graduate Student Representative), </w:t>
      </w:r>
      <w:r w:rsidRPr="006649C8">
        <w:rPr>
          <w:rFonts w:asciiTheme="majorHAnsi" w:eastAsia="Times New Roman" w:hAnsiTheme="majorHAnsi" w:cstheme="majorHAnsi"/>
          <w:i/>
          <w:iCs/>
        </w:rPr>
        <w:t xml:space="preserve">G. Bachmann (BOT Faculty Representative), P. </w:t>
      </w:r>
      <w:proofErr w:type="spellStart"/>
      <w:r w:rsidRPr="006649C8">
        <w:rPr>
          <w:rFonts w:asciiTheme="majorHAnsi" w:eastAsia="Times New Roman" w:hAnsiTheme="majorHAnsi" w:cstheme="majorHAnsi"/>
          <w:i/>
          <w:iCs/>
        </w:rPr>
        <w:t>Moghe</w:t>
      </w:r>
      <w:proofErr w:type="spellEnd"/>
      <w:r w:rsidRPr="006649C8">
        <w:rPr>
          <w:rFonts w:asciiTheme="majorHAnsi" w:eastAsia="Times New Roman" w:hAnsiTheme="majorHAnsi" w:cstheme="majorHAnsi"/>
          <w:i/>
          <w:iCs/>
        </w:rPr>
        <w:t xml:space="preserve"> (EVP Academic Affairs), S. Rabinowitz (BOG Faculty Representative), M. Smith (Senate Interim Executive Secretary), M. Sutton (BOG Student Representative)</w:t>
      </w:r>
    </w:p>
    <w:p w14:paraId="38630B3F" w14:textId="741473B9" w:rsidR="008402C2" w:rsidRDefault="008402C2" w:rsidP="008402C2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CE759C">
        <w:rPr>
          <w:rFonts w:asciiTheme="majorHAnsi" w:eastAsia="Times New Roman" w:hAnsiTheme="majorHAnsi" w:cstheme="majorHAnsi"/>
        </w:rPr>
        <w:t xml:space="preserve">The regular meeting of the University Senate Executive Committee was held on Friday, </w:t>
      </w:r>
      <w:r>
        <w:rPr>
          <w:rFonts w:asciiTheme="majorHAnsi" w:eastAsia="Times New Roman" w:hAnsiTheme="majorHAnsi" w:cstheme="majorHAnsi"/>
        </w:rPr>
        <w:t>December</w:t>
      </w:r>
      <w:r w:rsidRPr="00CE759C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>3</w:t>
      </w:r>
      <w:r w:rsidRPr="00CE759C">
        <w:rPr>
          <w:rFonts w:asciiTheme="majorHAnsi" w:eastAsia="Times New Roman" w:hAnsiTheme="majorHAnsi" w:cstheme="majorHAnsi"/>
        </w:rPr>
        <w:t xml:space="preserve">, </w:t>
      </w:r>
      <w:proofErr w:type="gramStart"/>
      <w:r w:rsidRPr="00CE759C">
        <w:rPr>
          <w:rFonts w:asciiTheme="majorHAnsi" w:eastAsia="Times New Roman" w:hAnsiTheme="majorHAnsi" w:cstheme="majorHAnsi"/>
        </w:rPr>
        <w:t>2021</w:t>
      </w:r>
      <w:proofErr w:type="gramEnd"/>
      <w:r w:rsidRPr="00CE759C">
        <w:rPr>
          <w:rFonts w:asciiTheme="majorHAnsi" w:eastAsia="Times New Roman" w:hAnsiTheme="majorHAnsi" w:cstheme="majorHAnsi"/>
        </w:rPr>
        <w:t xml:space="preserve"> at 12:00 p.m. remotely via Zoom.</w:t>
      </w:r>
    </w:p>
    <w:p w14:paraId="18DD09CB" w14:textId="77777777" w:rsidR="008402C2" w:rsidRPr="00CE759C" w:rsidRDefault="008402C2" w:rsidP="008402C2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CE759C">
        <w:rPr>
          <w:rFonts w:asciiTheme="majorHAnsi" w:eastAsia="Times New Roman" w:hAnsiTheme="majorHAnsi" w:cstheme="majorHAnsi"/>
          <w:b/>
          <w:bCs/>
        </w:rPr>
        <w:t>Chair’s Report</w:t>
      </w:r>
      <w:r w:rsidRPr="00CE759C">
        <w:rPr>
          <w:rFonts w:asciiTheme="majorHAnsi" w:eastAsia="Times New Roman" w:hAnsiTheme="majorHAnsi" w:cstheme="majorHAnsi"/>
        </w:rPr>
        <w:t>– Jon Oliver, Senate Chair</w:t>
      </w:r>
    </w:p>
    <w:p w14:paraId="3E3E0830" w14:textId="77777777" w:rsidR="00F77D79" w:rsidRDefault="008402C2" w:rsidP="008402C2">
      <w:pPr>
        <w:spacing w:before="100" w:beforeAutospacing="1" w:after="100" w:afterAutospacing="1"/>
        <w:ind w:left="720"/>
        <w:rPr>
          <w:rFonts w:asciiTheme="majorHAnsi" w:eastAsia="Times New Roman" w:hAnsiTheme="majorHAnsi" w:cstheme="majorHAnsi"/>
        </w:rPr>
      </w:pPr>
      <w:r w:rsidRPr="00CE759C">
        <w:rPr>
          <w:rFonts w:asciiTheme="majorHAnsi" w:eastAsia="Times New Roman" w:hAnsiTheme="majorHAnsi" w:cstheme="majorHAnsi"/>
        </w:rPr>
        <w:t>Senate and Executive Committee Chair Jon Oliver called the meeting to order at 12:0</w:t>
      </w:r>
      <w:r>
        <w:rPr>
          <w:rFonts w:asciiTheme="majorHAnsi" w:eastAsia="Times New Roman" w:hAnsiTheme="majorHAnsi" w:cstheme="majorHAnsi"/>
        </w:rPr>
        <w:t>3</w:t>
      </w:r>
      <w:r w:rsidRPr="00CE759C">
        <w:rPr>
          <w:rFonts w:asciiTheme="majorHAnsi" w:eastAsia="Times New Roman" w:hAnsiTheme="majorHAnsi" w:cstheme="majorHAnsi"/>
        </w:rPr>
        <w:t xml:space="preserve"> p.m. He welcomed all to the </w:t>
      </w:r>
      <w:r w:rsidRPr="00E94849">
        <w:rPr>
          <w:rFonts w:asciiTheme="majorHAnsi" w:eastAsia="Times New Roman" w:hAnsiTheme="majorHAnsi" w:cstheme="majorHAnsi"/>
        </w:rPr>
        <w:t>meeting and</w:t>
      </w:r>
      <w:r>
        <w:rPr>
          <w:rFonts w:asciiTheme="majorHAnsi" w:eastAsia="Times New Roman" w:hAnsiTheme="majorHAnsi" w:cstheme="majorHAnsi"/>
        </w:rPr>
        <w:t xml:space="preserve"> wished everyone a Happy Holidays. Oliver</w:t>
      </w:r>
      <w:r w:rsidRPr="00E94849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 xml:space="preserve">spoke about the passing of Alumni Senator Bruce </w:t>
      </w:r>
      <w:proofErr w:type="spellStart"/>
      <w:r>
        <w:rPr>
          <w:rFonts w:asciiTheme="majorHAnsi" w:eastAsia="Times New Roman" w:hAnsiTheme="majorHAnsi" w:cstheme="majorHAnsi"/>
        </w:rPr>
        <w:t>Marich</w:t>
      </w:r>
      <w:proofErr w:type="spellEnd"/>
      <w:r w:rsidR="00F77D79">
        <w:rPr>
          <w:rFonts w:asciiTheme="majorHAnsi" w:eastAsia="Times New Roman" w:hAnsiTheme="majorHAnsi" w:cstheme="majorHAnsi"/>
        </w:rPr>
        <w:t xml:space="preserve"> and requested a moment of silence to remember him and his dedication to Rutgers and the Senate</w:t>
      </w:r>
      <w:r>
        <w:rPr>
          <w:rFonts w:asciiTheme="majorHAnsi" w:eastAsia="Times New Roman" w:hAnsiTheme="majorHAnsi" w:cstheme="majorHAnsi"/>
        </w:rPr>
        <w:t>.</w:t>
      </w:r>
      <w:r w:rsidR="00F77D79">
        <w:rPr>
          <w:rFonts w:asciiTheme="majorHAnsi" w:eastAsia="Times New Roman" w:hAnsiTheme="majorHAnsi" w:cstheme="majorHAnsi"/>
        </w:rPr>
        <w:t xml:space="preserve"> </w:t>
      </w:r>
    </w:p>
    <w:p w14:paraId="630CABA8" w14:textId="77777777" w:rsidR="00F77D79" w:rsidRDefault="00F77D79" w:rsidP="008402C2">
      <w:pPr>
        <w:spacing w:before="100" w:beforeAutospacing="1" w:after="100" w:afterAutospacing="1"/>
        <w:ind w:left="7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Chair Oliver then asked for the Executive Committee’s approval for the following additions to the agenda:</w:t>
      </w:r>
    </w:p>
    <w:p w14:paraId="4FA87EC3" w14:textId="18AD2E37" w:rsidR="008402C2" w:rsidRDefault="00F77D79" w:rsidP="00F77D7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Discussion of remaining virtual until at least March 2022</w:t>
      </w:r>
    </w:p>
    <w:p w14:paraId="46D2BFBC" w14:textId="4AC24BA4" w:rsidR="00F77D79" w:rsidRDefault="00F77D79" w:rsidP="00F77D7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Reintroduction of the Add/Drop recommendations from ASRAC to be re-considered</w:t>
      </w:r>
    </w:p>
    <w:p w14:paraId="1ADCAEE4" w14:textId="0F249332" w:rsidR="00F77D79" w:rsidRDefault="00F77D79" w:rsidP="00F77D7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Student Affairs charge S-2115 Academic Freedom extension to February 2022</w:t>
      </w:r>
    </w:p>
    <w:p w14:paraId="092F9605" w14:textId="2BABCD3B" w:rsidR="00F77D79" w:rsidRPr="00F77D79" w:rsidRDefault="00F77D79" w:rsidP="00F77D79">
      <w:pPr>
        <w:spacing w:before="100" w:beforeAutospacing="1" w:after="100" w:afterAutospacing="1"/>
        <w:ind w:left="7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The Executive Committee approved the three additions unanimously. </w:t>
      </w:r>
    </w:p>
    <w:p w14:paraId="3A7EF381" w14:textId="192C6D3A" w:rsidR="00F77D79" w:rsidRDefault="00F77D79" w:rsidP="00F77D7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F77D79">
        <w:rPr>
          <w:rFonts w:asciiTheme="majorHAnsi" w:eastAsia="Times New Roman" w:hAnsiTheme="majorHAnsi" w:cstheme="majorHAnsi"/>
          <w:b/>
          <w:bCs/>
        </w:rPr>
        <w:t>Secretary’s Report </w:t>
      </w:r>
      <w:r w:rsidRPr="00F77D79">
        <w:rPr>
          <w:rFonts w:asciiTheme="majorHAnsi" w:eastAsia="Times New Roman" w:hAnsiTheme="majorHAnsi" w:cstheme="majorHAnsi"/>
        </w:rPr>
        <w:t>– Morgan Smith, Interim Executive Secretary of the Senate</w:t>
      </w:r>
    </w:p>
    <w:p w14:paraId="46A631F5" w14:textId="23912AE1" w:rsidR="00F77D79" w:rsidRDefault="00F77D79" w:rsidP="00F77D7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212529"/>
        </w:rPr>
      </w:pPr>
      <w:r w:rsidRPr="00F77D79">
        <w:rPr>
          <w:rFonts w:asciiTheme="majorHAnsi" w:eastAsia="Times New Roman" w:hAnsiTheme="majorHAnsi" w:cstheme="majorHAnsi"/>
          <w:color w:val="212529"/>
        </w:rPr>
        <w:t>Approval of Agenda</w:t>
      </w:r>
    </w:p>
    <w:p w14:paraId="1326AFD7" w14:textId="77546F8C" w:rsidR="00F77D79" w:rsidRPr="00F77D79" w:rsidRDefault="00F77D79" w:rsidP="00F77D79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212529"/>
        </w:rPr>
      </w:pPr>
      <w:r>
        <w:rPr>
          <w:rFonts w:asciiTheme="majorHAnsi" w:eastAsia="Times New Roman" w:hAnsiTheme="majorHAnsi" w:cstheme="majorHAnsi"/>
          <w:color w:val="212529"/>
        </w:rPr>
        <w:t>Agenda was approved with the three additions from Chair Oliver</w:t>
      </w:r>
    </w:p>
    <w:p w14:paraId="350AA7FD" w14:textId="3EF2D8F7" w:rsidR="00F77D79" w:rsidRPr="00F77D79" w:rsidRDefault="00F77D79" w:rsidP="00F77D7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Style w:val="Hyperlink"/>
          <w:rFonts w:asciiTheme="majorHAnsi" w:eastAsia="Times New Roman" w:hAnsiTheme="majorHAnsi" w:cstheme="majorHAnsi"/>
          <w:color w:val="212529"/>
          <w:u w:val="none"/>
        </w:rPr>
      </w:pPr>
      <w:r w:rsidRPr="00F77D79">
        <w:rPr>
          <w:rFonts w:asciiTheme="majorHAnsi" w:eastAsia="Times New Roman" w:hAnsiTheme="majorHAnsi" w:cstheme="majorHAnsi"/>
          <w:color w:val="212529"/>
        </w:rPr>
        <w:t>Approval of the </w:t>
      </w:r>
      <w:hyperlink r:id="rId5" w:history="1">
        <w:r w:rsidRPr="00F77D79">
          <w:rPr>
            <w:rStyle w:val="Hyperlink"/>
            <w:rFonts w:asciiTheme="majorHAnsi" w:eastAsia="Times New Roman" w:hAnsiTheme="majorHAnsi" w:cstheme="majorHAnsi"/>
          </w:rPr>
          <w:t xml:space="preserve">November 4, </w:t>
        </w:r>
        <w:proofErr w:type="gramStart"/>
        <w:r w:rsidRPr="00F77D79">
          <w:rPr>
            <w:rStyle w:val="Hyperlink"/>
            <w:rFonts w:asciiTheme="majorHAnsi" w:eastAsia="Times New Roman" w:hAnsiTheme="majorHAnsi" w:cstheme="majorHAnsi"/>
          </w:rPr>
          <w:t>2021</w:t>
        </w:r>
        <w:proofErr w:type="gramEnd"/>
        <w:r w:rsidRPr="00F77D79">
          <w:rPr>
            <w:rStyle w:val="Hyperlink"/>
            <w:rFonts w:asciiTheme="majorHAnsi" w:eastAsia="Times New Roman" w:hAnsiTheme="majorHAnsi" w:cstheme="majorHAnsi"/>
          </w:rPr>
          <w:t xml:space="preserve"> Senate Executive Committee Minutes</w:t>
        </w:r>
      </w:hyperlink>
    </w:p>
    <w:p w14:paraId="057A41CB" w14:textId="77777777" w:rsidR="00F77D79" w:rsidRPr="00F77D79" w:rsidRDefault="00F77D79" w:rsidP="00F77D79">
      <w:pPr>
        <w:pStyle w:val="ListParagraph"/>
        <w:spacing w:before="100" w:beforeAutospacing="1" w:after="100" w:afterAutospacing="1"/>
        <w:ind w:left="1440"/>
        <w:rPr>
          <w:rStyle w:val="Hyperlink"/>
          <w:rFonts w:asciiTheme="majorHAnsi" w:eastAsia="Times New Roman" w:hAnsiTheme="majorHAnsi" w:cstheme="majorHAnsi"/>
          <w:color w:val="212529"/>
          <w:u w:val="none"/>
        </w:rPr>
      </w:pPr>
    </w:p>
    <w:p w14:paraId="586705A3" w14:textId="1BAD7FE7" w:rsidR="00F77D79" w:rsidRDefault="00F77D79" w:rsidP="00F77D7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212529"/>
        </w:rPr>
      </w:pPr>
      <w:r>
        <w:rPr>
          <w:rFonts w:asciiTheme="majorHAnsi" w:eastAsia="Times New Roman" w:hAnsiTheme="majorHAnsi" w:cstheme="majorHAnsi"/>
          <w:b/>
          <w:bCs/>
          <w:color w:val="212529"/>
        </w:rPr>
        <w:t xml:space="preserve">Administrative Report – </w:t>
      </w:r>
      <w:r>
        <w:rPr>
          <w:rFonts w:asciiTheme="majorHAnsi" w:eastAsia="Times New Roman" w:hAnsiTheme="majorHAnsi" w:cstheme="majorHAnsi"/>
          <w:color w:val="212529"/>
        </w:rPr>
        <w:t xml:space="preserve">Prabhas </w:t>
      </w:r>
      <w:proofErr w:type="spellStart"/>
      <w:r>
        <w:rPr>
          <w:rFonts w:asciiTheme="majorHAnsi" w:eastAsia="Times New Roman" w:hAnsiTheme="majorHAnsi" w:cstheme="majorHAnsi"/>
          <w:color w:val="212529"/>
        </w:rPr>
        <w:t>Moghe</w:t>
      </w:r>
      <w:proofErr w:type="spellEnd"/>
      <w:r>
        <w:rPr>
          <w:rFonts w:asciiTheme="majorHAnsi" w:eastAsia="Times New Roman" w:hAnsiTheme="majorHAnsi" w:cstheme="majorHAnsi"/>
          <w:color w:val="212529"/>
        </w:rPr>
        <w:t>, Executive Vice President for Academic Affairs</w:t>
      </w:r>
    </w:p>
    <w:p w14:paraId="6A108493" w14:textId="16BAFC6F" w:rsidR="00F77D79" w:rsidRDefault="00F77D79" w:rsidP="00F77D79">
      <w:pPr>
        <w:pStyle w:val="ListParagraph"/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color w:val="212529"/>
        </w:rPr>
      </w:pPr>
    </w:p>
    <w:p w14:paraId="3711155F" w14:textId="77777777" w:rsidR="00F77D79" w:rsidRDefault="00F77D79" w:rsidP="00F77D79">
      <w:pPr>
        <w:pStyle w:val="ListParagraph"/>
        <w:rPr>
          <w:rFonts w:asciiTheme="majorHAnsi" w:eastAsia="Times New Roman" w:hAnsiTheme="majorHAnsi" w:cstheme="majorHAnsi"/>
        </w:rPr>
      </w:pPr>
      <w:r w:rsidRPr="00393D3B">
        <w:rPr>
          <w:rFonts w:asciiTheme="majorHAnsi" w:eastAsia="Times New Roman" w:hAnsiTheme="majorHAnsi" w:cstheme="majorHAnsi"/>
        </w:rPr>
        <w:t xml:space="preserve">Executive Vice President for Academic Affairs Prabhas </w:t>
      </w:r>
      <w:proofErr w:type="spellStart"/>
      <w:r w:rsidRPr="00393D3B">
        <w:rPr>
          <w:rFonts w:asciiTheme="majorHAnsi" w:eastAsia="Times New Roman" w:hAnsiTheme="majorHAnsi" w:cstheme="majorHAnsi"/>
        </w:rPr>
        <w:t>Moghe</w:t>
      </w:r>
      <w:proofErr w:type="spellEnd"/>
      <w:r w:rsidRPr="00393D3B">
        <w:rPr>
          <w:rFonts w:asciiTheme="majorHAnsi" w:eastAsia="Times New Roman" w:hAnsiTheme="majorHAnsi" w:cstheme="majorHAnsi"/>
        </w:rPr>
        <w:t xml:space="preserve"> presented an administrative report, which included comments on:</w:t>
      </w:r>
    </w:p>
    <w:p w14:paraId="1E72D98F" w14:textId="256DAFDC" w:rsidR="00F77D79" w:rsidRDefault="00F77D79" w:rsidP="00F77D79">
      <w:pPr>
        <w:pStyle w:val="ListParagraph"/>
        <w:spacing w:before="100" w:beforeAutospacing="1" w:after="100" w:afterAutospacing="1"/>
        <w:rPr>
          <w:rFonts w:asciiTheme="majorHAnsi" w:eastAsia="Times New Roman" w:hAnsiTheme="majorHAnsi" w:cstheme="majorHAnsi"/>
          <w:color w:val="212529"/>
        </w:rPr>
      </w:pPr>
    </w:p>
    <w:p w14:paraId="7C00564C" w14:textId="2AE21DBF" w:rsidR="00F77D79" w:rsidRDefault="00647526" w:rsidP="00F77D7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212529"/>
        </w:rPr>
      </w:pPr>
      <w:r>
        <w:rPr>
          <w:rFonts w:asciiTheme="majorHAnsi" w:eastAsia="Times New Roman" w:hAnsiTheme="majorHAnsi" w:cstheme="majorHAnsi"/>
          <w:color w:val="212529"/>
        </w:rPr>
        <w:t>The Women’s Soccer Team victories</w:t>
      </w:r>
    </w:p>
    <w:p w14:paraId="3F9BF2A4" w14:textId="026D9814" w:rsidR="00647526" w:rsidRDefault="00647526" w:rsidP="00F77D7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212529"/>
        </w:rPr>
      </w:pPr>
      <w:hyperlink r:id="rId6" w:history="1">
        <w:r w:rsidRPr="00647526">
          <w:rPr>
            <w:rStyle w:val="Hyperlink"/>
            <w:rFonts w:asciiTheme="majorHAnsi" w:eastAsia="Times New Roman" w:hAnsiTheme="majorHAnsi" w:cstheme="majorHAnsi"/>
          </w:rPr>
          <w:t>The Build Back Better</w:t>
        </w:r>
      </w:hyperlink>
      <w:r>
        <w:rPr>
          <w:rFonts w:asciiTheme="majorHAnsi" w:eastAsia="Times New Roman" w:hAnsiTheme="majorHAnsi" w:cstheme="majorHAnsi"/>
          <w:color w:val="212529"/>
        </w:rPr>
        <w:t xml:space="preserve"> regional cluster projects in New Jersey</w:t>
      </w:r>
    </w:p>
    <w:p w14:paraId="0A18A2D6" w14:textId="31220870" w:rsidR="00F77D79" w:rsidRDefault="00766D46" w:rsidP="00F77D7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212529"/>
        </w:rPr>
      </w:pPr>
      <w:hyperlink r:id="rId7" w:history="1">
        <w:r w:rsidR="00647526" w:rsidRPr="00766D46">
          <w:rPr>
            <w:rStyle w:val="Hyperlink"/>
            <w:rFonts w:asciiTheme="majorHAnsi" w:eastAsia="Times New Roman" w:hAnsiTheme="majorHAnsi" w:cstheme="majorHAnsi"/>
          </w:rPr>
          <w:t>President Holloway’s visit to Tel</w:t>
        </w:r>
        <w:r w:rsidRPr="00766D46">
          <w:rPr>
            <w:rStyle w:val="Hyperlink"/>
            <w:rFonts w:asciiTheme="majorHAnsi" w:eastAsia="Times New Roman" w:hAnsiTheme="majorHAnsi" w:cstheme="majorHAnsi"/>
          </w:rPr>
          <w:t xml:space="preserve"> A</w:t>
        </w:r>
        <w:r w:rsidR="00647526" w:rsidRPr="00766D46">
          <w:rPr>
            <w:rStyle w:val="Hyperlink"/>
            <w:rFonts w:asciiTheme="majorHAnsi" w:eastAsia="Times New Roman" w:hAnsiTheme="majorHAnsi" w:cstheme="majorHAnsi"/>
          </w:rPr>
          <w:t xml:space="preserve">viv </w:t>
        </w:r>
        <w:r w:rsidRPr="00766D46">
          <w:rPr>
            <w:rStyle w:val="Hyperlink"/>
            <w:rFonts w:asciiTheme="majorHAnsi" w:eastAsia="Times New Roman" w:hAnsiTheme="majorHAnsi" w:cstheme="majorHAnsi"/>
          </w:rPr>
          <w:t>University</w:t>
        </w:r>
      </w:hyperlink>
      <w:r>
        <w:rPr>
          <w:rFonts w:asciiTheme="majorHAnsi" w:eastAsia="Times New Roman" w:hAnsiTheme="majorHAnsi" w:cstheme="majorHAnsi"/>
          <w:color w:val="212529"/>
        </w:rPr>
        <w:t xml:space="preserve"> in discussion of their partnership to boost research collaborations </w:t>
      </w:r>
    </w:p>
    <w:p w14:paraId="01AA7C25" w14:textId="2729FF01" w:rsidR="00766D46" w:rsidRDefault="00C4617B" w:rsidP="00F77D7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212529"/>
        </w:rPr>
      </w:pPr>
      <w:r>
        <w:rPr>
          <w:rFonts w:asciiTheme="majorHAnsi" w:eastAsia="Times New Roman" w:hAnsiTheme="majorHAnsi" w:cstheme="majorHAnsi"/>
          <w:color w:val="212529"/>
        </w:rPr>
        <w:t>Confirmation about the Administration receiving</w:t>
      </w:r>
      <w:r w:rsidR="0095734B">
        <w:rPr>
          <w:rFonts w:asciiTheme="majorHAnsi" w:eastAsia="Times New Roman" w:hAnsiTheme="majorHAnsi" w:cstheme="majorHAnsi"/>
          <w:color w:val="212529"/>
        </w:rPr>
        <w:t xml:space="preserve"> </w:t>
      </w:r>
      <w:r w:rsidR="0095734B">
        <w:rPr>
          <w:rFonts w:asciiTheme="majorHAnsi" w:eastAsia="Times New Roman" w:hAnsiTheme="majorHAnsi" w:cstheme="majorHAnsi"/>
          <w:color w:val="212529"/>
        </w:rPr>
        <w:t>2-2107 Review of the University Policy 20.1.22 – No Smoking</w:t>
      </w:r>
      <w:r w:rsidR="0095734B">
        <w:rPr>
          <w:rFonts w:asciiTheme="majorHAnsi" w:eastAsia="Times New Roman" w:hAnsiTheme="majorHAnsi" w:cstheme="majorHAnsi"/>
          <w:color w:val="212529"/>
        </w:rPr>
        <w:t xml:space="preserve"> </w:t>
      </w:r>
      <w:r>
        <w:rPr>
          <w:rFonts w:asciiTheme="majorHAnsi" w:eastAsia="Times New Roman" w:hAnsiTheme="majorHAnsi" w:cstheme="majorHAnsi"/>
          <w:color w:val="212529"/>
        </w:rPr>
        <w:t xml:space="preserve">report from the Ad-Hoc Committee </w:t>
      </w:r>
      <w:r w:rsidR="00C05BD9">
        <w:rPr>
          <w:rFonts w:asciiTheme="majorHAnsi" w:eastAsia="Times New Roman" w:hAnsiTheme="majorHAnsi" w:cstheme="majorHAnsi"/>
          <w:color w:val="212529"/>
        </w:rPr>
        <w:t xml:space="preserve">and their efforts to implement their recommendations </w:t>
      </w:r>
    </w:p>
    <w:p w14:paraId="70D18DF7" w14:textId="77777777" w:rsidR="0095734B" w:rsidRDefault="0095734B" w:rsidP="0095734B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212529"/>
        </w:rPr>
      </w:pPr>
      <w:r>
        <w:rPr>
          <w:rFonts w:asciiTheme="majorHAnsi" w:eastAsia="Times New Roman" w:hAnsiTheme="majorHAnsi" w:cstheme="majorHAnsi"/>
          <w:color w:val="212529"/>
        </w:rPr>
        <w:t>The University’s extension on telecommunicating until June 30, 2022</w:t>
      </w:r>
    </w:p>
    <w:p w14:paraId="606BAA37" w14:textId="77777777" w:rsidR="0095734B" w:rsidRDefault="0095734B" w:rsidP="0095734B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212529"/>
        </w:rPr>
      </w:pPr>
      <w:r w:rsidRPr="0095734B">
        <w:rPr>
          <w:rFonts w:asciiTheme="majorHAnsi" w:eastAsia="Times New Roman" w:hAnsiTheme="majorHAnsi" w:cstheme="majorHAnsi"/>
          <w:color w:val="212529"/>
        </w:rPr>
        <w:t>Continuous efforts to developing the first award for PTL’s</w:t>
      </w:r>
    </w:p>
    <w:p w14:paraId="1EADA510" w14:textId="77777777" w:rsidR="0095734B" w:rsidRDefault="0095734B" w:rsidP="0095734B">
      <w:pPr>
        <w:pStyle w:val="ListParagraph"/>
        <w:spacing w:before="100" w:beforeAutospacing="1" w:after="100" w:afterAutospacing="1"/>
        <w:ind w:left="1080"/>
        <w:rPr>
          <w:rFonts w:asciiTheme="majorHAnsi" w:eastAsia="Times New Roman" w:hAnsiTheme="majorHAnsi" w:cstheme="majorHAnsi"/>
        </w:rPr>
      </w:pPr>
    </w:p>
    <w:p w14:paraId="33D8401F" w14:textId="06A2202C" w:rsidR="0095734B" w:rsidRDefault="0095734B" w:rsidP="0095734B">
      <w:pPr>
        <w:pStyle w:val="ListParagraph"/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95734B">
        <w:rPr>
          <w:rFonts w:asciiTheme="majorHAnsi" w:eastAsia="Times New Roman" w:hAnsiTheme="majorHAnsi" w:cstheme="majorHAnsi"/>
        </w:rPr>
        <w:t>He then answered questions on the following topics:</w:t>
      </w:r>
    </w:p>
    <w:p w14:paraId="14B8E4CB" w14:textId="77777777" w:rsidR="0095734B" w:rsidRPr="0095734B" w:rsidRDefault="0095734B" w:rsidP="0095734B">
      <w:pPr>
        <w:pStyle w:val="ListParagraph"/>
        <w:spacing w:before="100" w:beforeAutospacing="1" w:after="100" w:afterAutospacing="1"/>
        <w:rPr>
          <w:rFonts w:asciiTheme="majorHAnsi" w:eastAsia="Times New Roman" w:hAnsiTheme="majorHAnsi" w:cstheme="majorHAnsi"/>
          <w:color w:val="212529"/>
        </w:rPr>
      </w:pPr>
    </w:p>
    <w:p w14:paraId="3CD36B50" w14:textId="5966D4E5" w:rsidR="0095734B" w:rsidRPr="008D1736" w:rsidRDefault="0095734B" w:rsidP="00F77D7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212529"/>
        </w:rPr>
      </w:pPr>
      <w:r w:rsidRPr="008D1736">
        <w:rPr>
          <w:rFonts w:asciiTheme="majorHAnsi" w:eastAsia="Times New Roman" w:hAnsiTheme="majorHAnsi" w:cstheme="majorHAnsi"/>
          <w:color w:val="212529"/>
        </w:rPr>
        <w:t>Merger plans</w:t>
      </w:r>
    </w:p>
    <w:p w14:paraId="59024941" w14:textId="2C092731" w:rsidR="0095734B" w:rsidRPr="008D1736" w:rsidRDefault="0095734B" w:rsidP="00F77D7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212529"/>
        </w:rPr>
      </w:pPr>
      <w:r w:rsidRPr="008D1736">
        <w:rPr>
          <w:rFonts w:asciiTheme="majorHAnsi" w:eastAsia="Times New Roman" w:hAnsiTheme="majorHAnsi" w:cstheme="majorHAnsi"/>
          <w:color w:val="212529"/>
        </w:rPr>
        <w:t>Impacts on remote learning for spring</w:t>
      </w:r>
    </w:p>
    <w:p w14:paraId="63547F14" w14:textId="20A5918B" w:rsidR="008D1736" w:rsidRPr="008D1736" w:rsidRDefault="0095734B" w:rsidP="008D173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212529"/>
        </w:rPr>
      </w:pPr>
      <w:r w:rsidRPr="008D1736">
        <w:rPr>
          <w:rFonts w:asciiTheme="majorHAnsi" w:eastAsia="Times New Roman" w:hAnsiTheme="majorHAnsi" w:cstheme="majorHAnsi"/>
          <w:color w:val="212529"/>
        </w:rPr>
        <w:t>Comments on the Pharmacy school and their exceptional service and efforts for vaccinations</w:t>
      </w:r>
    </w:p>
    <w:p w14:paraId="0ACD3B7F" w14:textId="2DC3F5DE" w:rsidR="008D1736" w:rsidRPr="008D1736" w:rsidRDefault="008D1736" w:rsidP="008D1736">
      <w:pPr>
        <w:pStyle w:val="ListParagraph"/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color w:val="212529"/>
        </w:rPr>
      </w:pPr>
    </w:p>
    <w:p w14:paraId="368D2352" w14:textId="51BC0E1A" w:rsidR="008D1736" w:rsidRPr="008D1736" w:rsidRDefault="008D1736" w:rsidP="008D1736">
      <w:pPr>
        <w:pStyle w:val="ListParagraph"/>
        <w:numPr>
          <w:ilvl w:val="0"/>
          <w:numId w:val="1"/>
        </w:numPr>
        <w:spacing w:after="240"/>
        <w:rPr>
          <w:rFonts w:asciiTheme="majorHAnsi" w:eastAsia="Times New Roman" w:hAnsiTheme="majorHAnsi" w:cstheme="majorHAnsi"/>
          <w:color w:val="212529"/>
        </w:rPr>
      </w:pPr>
      <w:r w:rsidRPr="008D1736">
        <w:rPr>
          <w:rFonts w:asciiTheme="majorHAnsi" w:eastAsia="Times New Roman" w:hAnsiTheme="majorHAnsi" w:cstheme="majorHAnsi"/>
          <w:b/>
          <w:bCs/>
          <w:color w:val="212529"/>
        </w:rPr>
        <w:t>Standing Committees/Panels</w:t>
      </w:r>
    </w:p>
    <w:p w14:paraId="5F90D8D4" w14:textId="77777777" w:rsidR="008D1736" w:rsidRPr="008D1736" w:rsidRDefault="008D1736" w:rsidP="008D1736">
      <w:pPr>
        <w:spacing w:after="240"/>
        <w:ind w:left="720"/>
        <w:rPr>
          <w:rFonts w:asciiTheme="majorHAnsi" w:eastAsia="Times New Roman" w:hAnsiTheme="majorHAnsi" w:cstheme="majorHAnsi"/>
          <w:b/>
          <w:bCs/>
          <w:color w:val="212529"/>
        </w:rPr>
      </w:pPr>
      <w:r w:rsidRPr="008D1736">
        <w:rPr>
          <w:rFonts w:asciiTheme="majorHAnsi" w:eastAsia="Times New Roman" w:hAnsiTheme="majorHAnsi" w:cstheme="majorHAnsi"/>
          <w:b/>
          <w:bCs/>
          <w:color w:val="212529"/>
        </w:rPr>
        <w:t>Committee Reports:</w:t>
      </w:r>
    </w:p>
    <w:p w14:paraId="52DB2743" w14:textId="77777777" w:rsidR="008D1736" w:rsidRPr="008D1736" w:rsidRDefault="008D1736" w:rsidP="008D1736">
      <w:pPr>
        <w:spacing w:after="240"/>
        <w:ind w:left="1440"/>
        <w:rPr>
          <w:rFonts w:asciiTheme="majorHAnsi" w:eastAsia="Times New Roman" w:hAnsiTheme="majorHAnsi" w:cstheme="majorHAnsi"/>
          <w:b/>
          <w:bCs/>
          <w:color w:val="212529"/>
        </w:rPr>
      </w:pPr>
      <w:r w:rsidRPr="008D1736">
        <w:rPr>
          <w:rFonts w:asciiTheme="majorHAnsi" w:eastAsia="Times New Roman" w:hAnsiTheme="majorHAnsi" w:cstheme="majorHAnsi"/>
          <w:b/>
          <w:bCs/>
          <w:color w:val="212529"/>
        </w:rPr>
        <w:t xml:space="preserve">Academic Standards, Regulations and Admissions Committee (ASRAC) </w:t>
      </w:r>
      <w:hyperlink r:id="rId8" w:history="1">
        <w:r w:rsidRPr="008D1736">
          <w:rPr>
            <w:rStyle w:val="Hyperlink"/>
            <w:rFonts w:asciiTheme="majorHAnsi" w:eastAsia="Times New Roman" w:hAnsiTheme="majorHAnsi" w:cstheme="majorHAnsi"/>
            <w:b/>
            <w:bCs/>
          </w:rPr>
          <w:t>Response to S-2101 Review of University Policy 10.2.4 Units of Credit</w:t>
        </w:r>
      </w:hyperlink>
      <w:r w:rsidRPr="008D1736">
        <w:rPr>
          <w:rFonts w:asciiTheme="majorHAnsi" w:eastAsia="Times New Roman" w:hAnsiTheme="majorHAnsi" w:cstheme="majorHAnsi"/>
          <w:b/>
          <w:bCs/>
          <w:color w:val="212529"/>
        </w:rPr>
        <w:t xml:space="preserve"> – </w:t>
      </w:r>
      <w:r w:rsidRPr="008D1736">
        <w:rPr>
          <w:rFonts w:asciiTheme="majorHAnsi" w:eastAsia="Times New Roman" w:hAnsiTheme="majorHAnsi" w:cstheme="majorHAnsi"/>
          <w:color w:val="212529"/>
        </w:rPr>
        <w:t xml:space="preserve">ASRAC Co-Chairs Robert Schwartz, NJMS (F) and Lucile Foster, RBS: UNB (F) </w:t>
      </w:r>
    </w:p>
    <w:p w14:paraId="3C7E24E9" w14:textId="77777777" w:rsidR="008D1736" w:rsidRPr="008D1736" w:rsidRDefault="008D1736" w:rsidP="008D1736">
      <w:pPr>
        <w:spacing w:after="240"/>
        <w:ind w:left="1440"/>
        <w:rPr>
          <w:rFonts w:asciiTheme="majorHAnsi" w:eastAsia="Times New Roman" w:hAnsiTheme="majorHAnsi" w:cstheme="majorHAnsi"/>
          <w:b/>
          <w:bCs/>
          <w:color w:val="212529"/>
        </w:rPr>
      </w:pPr>
      <w:r w:rsidRPr="008D1736">
        <w:rPr>
          <w:rFonts w:asciiTheme="majorHAnsi" w:eastAsia="Times New Roman" w:hAnsiTheme="majorHAnsi" w:cstheme="majorHAnsi"/>
          <w:b/>
          <w:bCs/>
          <w:color w:val="212529"/>
        </w:rPr>
        <w:t xml:space="preserve">The ASRAC was charged as follows: </w:t>
      </w:r>
    </w:p>
    <w:p w14:paraId="4E5AC3E1" w14:textId="3675EE16" w:rsidR="008D1736" w:rsidRDefault="008D1736" w:rsidP="008D1736">
      <w:pPr>
        <w:spacing w:after="240"/>
        <w:ind w:left="1440"/>
        <w:rPr>
          <w:rFonts w:asciiTheme="majorHAnsi" w:hAnsiTheme="majorHAnsi" w:cstheme="majorHAnsi"/>
          <w:i/>
        </w:rPr>
      </w:pPr>
      <w:r w:rsidRPr="008D1736">
        <w:rPr>
          <w:rFonts w:asciiTheme="majorHAnsi" w:eastAsia="Times New Roman" w:hAnsiTheme="majorHAnsi" w:cstheme="majorHAnsi"/>
          <w:b/>
          <w:bCs/>
          <w:i/>
          <w:iCs/>
          <w:color w:val="212529"/>
        </w:rPr>
        <w:t>S-2101:</w:t>
      </w:r>
      <w:r w:rsidRPr="008D1736">
        <w:rPr>
          <w:rFonts w:asciiTheme="majorHAnsi" w:eastAsia="Times New Roman" w:hAnsiTheme="majorHAnsi" w:cstheme="majorHAnsi"/>
          <w:b/>
          <w:bCs/>
          <w:color w:val="212529"/>
        </w:rPr>
        <w:t xml:space="preserve"> </w:t>
      </w:r>
      <w:r w:rsidRPr="008D1736">
        <w:rPr>
          <w:rFonts w:asciiTheme="majorHAnsi" w:hAnsiTheme="majorHAnsi" w:cstheme="majorHAnsi"/>
          <w:i/>
          <w:color w:val="212529"/>
        </w:rPr>
        <w:t>Determine the current viability of University Policy 10.2.4 - Units of Credit and propose changes as appropriate to make the definition consistent with its use in current practice.</w:t>
      </w:r>
      <w:r w:rsidRPr="008D1736">
        <w:rPr>
          <w:rFonts w:asciiTheme="majorHAnsi" w:hAnsiTheme="majorHAnsi" w:cstheme="majorHAnsi"/>
          <w:i/>
        </w:rPr>
        <w:t xml:space="preserve"> Respond by November 2021.</w:t>
      </w:r>
    </w:p>
    <w:p w14:paraId="653B9862" w14:textId="0C3F0A15" w:rsidR="008D1736" w:rsidRDefault="008D1736" w:rsidP="008D1736">
      <w:pPr>
        <w:spacing w:after="240"/>
        <w:ind w:left="1440"/>
        <w:rPr>
          <w:rFonts w:asciiTheme="majorHAnsi" w:eastAsia="Times New Roman" w:hAnsiTheme="majorHAnsi" w:cstheme="majorHAnsi"/>
          <w:color w:val="212529"/>
        </w:rPr>
      </w:pPr>
      <w:r>
        <w:rPr>
          <w:rFonts w:asciiTheme="majorHAnsi" w:eastAsia="Times New Roman" w:hAnsiTheme="majorHAnsi" w:cstheme="majorHAnsi"/>
          <w:color w:val="212529"/>
        </w:rPr>
        <w:t>The Executive Committee reviewed the report, and it was decided that it was not ready for docketing and was sent back to ASRAC for further review.</w:t>
      </w:r>
    </w:p>
    <w:p w14:paraId="697286F2" w14:textId="74F7A4BC" w:rsidR="008D1736" w:rsidRPr="00745AD7" w:rsidRDefault="008D1736" w:rsidP="008D1736">
      <w:pPr>
        <w:pStyle w:val="ListParagraph"/>
        <w:numPr>
          <w:ilvl w:val="0"/>
          <w:numId w:val="1"/>
        </w:numPr>
        <w:spacing w:after="240"/>
        <w:rPr>
          <w:rFonts w:asciiTheme="majorHAnsi" w:eastAsia="Times New Roman" w:hAnsiTheme="majorHAnsi" w:cstheme="majorHAnsi"/>
          <w:b/>
          <w:bCs/>
          <w:color w:val="212529"/>
        </w:rPr>
      </w:pPr>
      <w:r w:rsidRPr="00745AD7">
        <w:rPr>
          <w:rFonts w:asciiTheme="majorHAnsi" w:eastAsia="Times New Roman" w:hAnsiTheme="majorHAnsi" w:cstheme="majorHAnsi"/>
          <w:b/>
          <w:bCs/>
          <w:color w:val="212529"/>
        </w:rPr>
        <w:t>Old Business</w:t>
      </w:r>
    </w:p>
    <w:p w14:paraId="5B77C358" w14:textId="1C8DFB56" w:rsidR="008D1736" w:rsidRDefault="008D1736" w:rsidP="008D1736">
      <w:pPr>
        <w:pStyle w:val="ListParagraph"/>
        <w:spacing w:after="240"/>
        <w:rPr>
          <w:rFonts w:asciiTheme="majorHAnsi" w:eastAsia="Times New Roman" w:hAnsiTheme="majorHAnsi" w:cstheme="majorHAnsi"/>
          <w:color w:val="212529"/>
        </w:rPr>
      </w:pPr>
    </w:p>
    <w:p w14:paraId="1965F152" w14:textId="5F073535" w:rsidR="008D1736" w:rsidRDefault="008D1736" w:rsidP="008D1736">
      <w:pPr>
        <w:pStyle w:val="ListParagraph"/>
        <w:numPr>
          <w:ilvl w:val="0"/>
          <w:numId w:val="7"/>
        </w:numPr>
        <w:rPr>
          <w:rFonts w:asciiTheme="majorHAnsi" w:eastAsia="Times New Roman" w:hAnsiTheme="majorHAnsi" w:cstheme="majorHAnsi"/>
          <w:color w:val="212529"/>
        </w:rPr>
      </w:pPr>
      <w:r w:rsidRPr="00DA6B22">
        <w:rPr>
          <w:rFonts w:asciiTheme="majorHAnsi" w:eastAsia="Times New Roman" w:hAnsiTheme="majorHAnsi" w:cstheme="majorHAnsi"/>
          <w:color w:val="212529"/>
        </w:rPr>
        <w:t>Follow up discussion: Feedback from RWJMS and NJMS re joint chairs</w:t>
      </w:r>
    </w:p>
    <w:p w14:paraId="19317949" w14:textId="261061EF" w:rsidR="001E28D3" w:rsidRDefault="008D1736" w:rsidP="001E28D3">
      <w:pPr>
        <w:pStyle w:val="ListParagraph"/>
        <w:numPr>
          <w:ilvl w:val="0"/>
          <w:numId w:val="7"/>
        </w:numPr>
        <w:rPr>
          <w:rFonts w:asciiTheme="majorHAnsi" w:eastAsia="Times New Roman" w:hAnsiTheme="majorHAnsi" w:cstheme="majorHAnsi"/>
          <w:color w:val="212529"/>
        </w:rPr>
      </w:pPr>
      <w:r w:rsidRPr="00DA6B22">
        <w:rPr>
          <w:rFonts w:asciiTheme="majorHAnsi" w:eastAsia="Times New Roman" w:hAnsiTheme="majorHAnsi" w:cstheme="majorHAnsi"/>
          <w:color w:val="212529"/>
        </w:rPr>
        <w:t>Recent RBHS strategic plan including statements about increasing links between the two schools</w:t>
      </w:r>
    </w:p>
    <w:p w14:paraId="176B8D6F" w14:textId="69096886" w:rsidR="001E28D3" w:rsidRDefault="001E28D3" w:rsidP="001E28D3">
      <w:pPr>
        <w:pStyle w:val="ListParagraph"/>
        <w:numPr>
          <w:ilvl w:val="1"/>
          <w:numId w:val="7"/>
        </w:numPr>
        <w:rPr>
          <w:rFonts w:asciiTheme="majorHAnsi" w:eastAsia="Times New Roman" w:hAnsiTheme="majorHAnsi" w:cstheme="majorHAnsi"/>
          <w:color w:val="212529"/>
        </w:rPr>
      </w:pPr>
      <w:r>
        <w:rPr>
          <w:rFonts w:asciiTheme="majorHAnsi" w:eastAsia="Times New Roman" w:hAnsiTheme="majorHAnsi" w:cstheme="majorHAnsi"/>
          <w:color w:val="212529"/>
        </w:rPr>
        <w:t xml:space="preserve">The EC discussed both items, and it was decided that Chair Oliver and Vice Chair Gillett </w:t>
      </w:r>
      <w:r>
        <w:rPr>
          <w:rFonts w:asciiTheme="majorHAnsi" w:eastAsia="Times New Roman" w:hAnsiTheme="majorHAnsi" w:cstheme="majorHAnsi"/>
          <w:color w:val="212529"/>
        </w:rPr>
        <w:t xml:space="preserve">will </w:t>
      </w:r>
      <w:r>
        <w:rPr>
          <w:rFonts w:asciiTheme="majorHAnsi" w:eastAsia="Times New Roman" w:hAnsiTheme="majorHAnsi" w:cstheme="majorHAnsi"/>
          <w:color w:val="212529"/>
        </w:rPr>
        <w:t xml:space="preserve">request a meeting with President Holloway and Chancellor Brian Strom to get their thoughts and comments on </w:t>
      </w:r>
      <w:r>
        <w:rPr>
          <w:rFonts w:asciiTheme="majorHAnsi" w:eastAsia="Times New Roman" w:hAnsiTheme="majorHAnsi" w:cstheme="majorHAnsi"/>
          <w:color w:val="212529"/>
        </w:rPr>
        <w:t>both points</w:t>
      </w:r>
    </w:p>
    <w:p w14:paraId="28FBDADC" w14:textId="77777777" w:rsidR="001E28D3" w:rsidRPr="001E28D3" w:rsidRDefault="001E28D3" w:rsidP="001E28D3">
      <w:pPr>
        <w:pStyle w:val="ListParagraph"/>
        <w:ind w:left="1800"/>
        <w:rPr>
          <w:rFonts w:asciiTheme="majorHAnsi" w:eastAsia="Times New Roman" w:hAnsiTheme="majorHAnsi" w:cstheme="majorHAnsi"/>
          <w:color w:val="212529"/>
        </w:rPr>
      </w:pPr>
    </w:p>
    <w:p w14:paraId="07C6F94E" w14:textId="262F7392" w:rsidR="001E28D3" w:rsidRPr="00745AD7" w:rsidRDefault="001E28D3" w:rsidP="001E28D3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b/>
          <w:bCs/>
          <w:color w:val="212529"/>
        </w:rPr>
      </w:pPr>
      <w:r w:rsidRPr="00745AD7">
        <w:rPr>
          <w:rFonts w:asciiTheme="majorHAnsi" w:eastAsia="Times New Roman" w:hAnsiTheme="majorHAnsi" w:cstheme="majorHAnsi"/>
          <w:b/>
          <w:bCs/>
          <w:color w:val="212529"/>
        </w:rPr>
        <w:t>New Business</w:t>
      </w:r>
    </w:p>
    <w:p w14:paraId="05715EE4" w14:textId="77777777" w:rsidR="001E28D3" w:rsidRDefault="001E28D3" w:rsidP="001E28D3">
      <w:pPr>
        <w:pStyle w:val="ListParagraph"/>
        <w:rPr>
          <w:rFonts w:asciiTheme="majorHAnsi" w:eastAsia="Times New Roman" w:hAnsiTheme="majorHAnsi" w:cstheme="majorHAnsi"/>
          <w:color w:val="212529"/>
        </w:rPr>
      </w:pPr>
    </w:p>
    <w:p w14:paraId="480A41C0" w14:textId="38CEFBCE" w:rsidR="001E28D3" w:rsidRPr="001E28D3" w:rsidRDefault="001E28D3" w:rsidP="001E28D3">
      <w:pPr>
        <w:pStyle w:val="ListParagraph"/>
        <w:numPr>
          <w:ilvl w:val="0"/>
          <w:numId w:val="9"/>
        </w:numPr>
        <w:rPr>
          <w:rFonts w:asciiTheme="majorHAnsi" w:eastAsia="Times New Roman" w:hAnsiTheme="majorHAnsi" w:cstheme="majorHAnsi"/>
          <w:color w:val="212529"/>
        </w:rPr>
      </w:pPr>
      <w:r w:rsidRPr="001E28D3">
        <w:rPr>
          <w:rFonts w:asciiTheme="majorHAnsi" w:eastAsia="Times New Roman" w:hAnsiTheme="majorHAnsi" w:cstheme="majorHAnsi"/>
        </w:rPr>
        <w:lastRenderedPageBreak/>
        <w:t>Student Affairs charge S-2115 Academic Freedom extension to February 2022</w:t>
      </w:r>
      <w:r>
        <w:rPr>
          <w:rFonts w:asciiTheme="majorHAnsi" w:eastAsia="Times New Roman" w:hAnsiTheme="majorHAnsi" w:cstheme="majorHAnsi"/>
        </w:rPr>
        <w:t xml:space="preserve"> was approved</w:t>
      </w:r>
    </w:p>
    <w:p w14:paraId="779ED0D2" w14:textId="26A31B71" w:rsidR="001E28D3" w:rsidRPr="00F4450B" w:rsidRDefault="00F4450B" w:rsidP="001E28D3">
      <w:pPr>
        <w:pStyle w:val="ListParagraph"/>
        <w:numPr>
          <w:ilvl w:val="0"/>
          <w:numId w:val="9"/>
        </w:numPr>
        <w:rPr>
          <w:rFonts w:asciiTheme="majorHAnsi" w:eastAsia="Times New Roman" w:hAnsiTheme="majorHAnsi" w:cstheme="majorHAnsi"/>
          <w:color w:val="212529"/>
        </w:rPr>
      </w:pPr>
      <w:r>
        <w:rPr>
          <w:rFonts w:asciiTheme="majorHAnsi" w:eastAsia="Times New Roman" w:hAnsiTheme="majorHAnsi" w:cstheme="majorHAnsi"/>
        </w:rPr>
        <w:t>Virtual meetings until March was approved</w:t>
      </w:r>
    </w:p>
    <w:p w14:paraId="5A608E86" w14:textId="3620BEAC" w:rsidR="00F4450B" w:rsidRDefault="00F4450B" w:rsidP="00F4450B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Reintroduction of the Add/Drop recommendations from ASRAC to be re-considered</w:t>
      </w:r>
    </w:p>
    <w:p w14:paraId="107FEF56" w14:textId="77777777" w:rsidR="00F4450B" w:rsidRDefault="00F4450B" w:rsidP="001E28D3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This was discussed under great lengths and the following resolution was passed by the Executive Committee to be brought to the Senate at the December 10</w:t>
      </w:r>
      <w:r w:rsidRPr="00F4450B">
        <w:rPr>
          <w:rFonts w:asciiTheme="majorHAnsi" w:eastAsia="Times New Roman" w:hAnsiTheme="majorHAnsi" w:cstheme="majorHAnsi"/>
          <w:vertAlign w:val="superscript"/>
        </w:rPr>
        <w:t>th</w:t>
      </w:r>
      <w:r>
        <w:rPr>
          <w:rFonts w:asciiTheme="majorHAnsi" w:eastAsia="Times New Roman" w:hAnsiTheme="majorHAnsi" w:cstheme="majorHAnsi"/>
        </w:rPr>
        <w:t xml:space="preserve"> meeting:</w:t>
      </w:r>
    </w:p>
    <w:p w14:paraId="5226DE3E" w14:textId="0E5E552E" w:rsidR="00BA642F" w:rsidRDefault="00F4450B" w:rsidP="00BA642F">
      <w:pPr>
        <w:spacing w:before="100" w:beforeAutospacing="1" w:after="100" w:afterAutospacing="1"/>
        <w:ind w:left="1800"/>
        <w:rPr>
          <w:rFonts w:asciiTheme="majorHAnsi" w:eastAsia="Times New Roman" w:hAnsiTheme="majorHAnsi" w:cstheme="majorHAnsi"/>
          <w:i/>
          <w:iCs/>
          <w:color w:val="212529"/>
        </w:rPr>
      </w:pPr>
      <w:r w:rsidRPr="00F4450B">
        <w:rPr>
          <w:rFonts w:asciiTheme="majorHAnsi" w:eastAsia="Times New Roman" w:hAnsiTheme="majorHAnsi" w:cstheme="majorHAnsi"/>
          <w:i/>
          <w:iCs/>
          <w:color w:val="212529"/>
        </w:rPr>
        <w:t>Be it resolved by the Rutgers University Senate that</w:t>
      </w:r>
      <w:r w:rsidRPr="00F4450B">
        <w:rPr>
          <w:rFonts w:asciiTheme="majorHAnsi" w:eastAsia="Times New Roman" w:hAnsiTheme="majorHAnsi" w:cstheme="majorHAnsi"/>
          <w:i/>
          <w:iCs/>
          <w:color w:val="212529"/>
        </w:rPr>
        <w:t xml:space="preserve"> </w:t>
      </w:r>
      <w:r w:rsidRPr="00F4450B">
        <w:rPr>
          <w:rFonts w:asciiTheme="majorHAnsi" w:eastAsia="Times New Roman" w:hAnsiTheme="majorHAnsi" w:cstheme="majorHAnsi"/>
          <w:i/>
          <w:iCs/>
          <w:color w:val="212529"/>
        </w:rPr>
        <w:t xml:space="preserve">1. With effect from Spring 2022, the Add period each semester be nine calendar days, with the Drop extended to nine calendar days, making the periods coterminous. On a tenth day, which we term a “switch day,”, a student may add a course only if the same student is also dropping a course, and vice versa. Permission of the instructor or school is required </w:t>
      </w:r>
      <w:proofErr w:type="gramStart"/>
      <w:r w:rsidRPr="00F4450B">
        <w:rPr>
          <w:rFonts w:asciiTheme="majorHAnsi" w:eastAsia="Times New Roman" w:hAnsiTheme="majorHAnsi" w:cstheme="majorHAnsi"/>
          <w:i/>
          <w:iCs/>
          <w:color w:val="212529"/>
        </w:rPr>
        <w:t>in order to</w:t>
      </w:r>
      <w:proofErr w:type="gramEnd"/>
      <w:r w:rsidRPr="00F4450B">
        <w:rPr>
          <w:rFonts w:asciiTheme="majorHAnsi" w:eastAsia="Times New Roman" w:hAnsiTheme="majorHAnsi" w:cstheme="majorHAnsi"/>
          <w:i/>
          <w:iCs/>
          <w:color w:val="212529"/>
        </w:rPr>
        <w:t xml:space="preserve"> add a course after it has already met twice.</w:t>
      </w:r>
    </w:p>
    <w:p w14:paraId="53F66DDF" w14:textId="3E93602A" w:rsidR="00BA642F" w:rsidRPr="00745AD7" w:rsidRDefault="00BA642F" w:rsidP="00BA642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color w:val="212529"/>
        </w:rPr>
      </w:pPr>
      <w:r w:rsidRPr="00745AD7">
        <w:rPr>
          <w:rFonts w:asciiTheme="majorHAnsi" w:eastAsia="Times New Roman" w:hAnsiTheme="majorHAnsi" w:cstheme="majorHAnsi"/>
          <w:b/>
          <w:bCs/>
          <w:color w:val="212529"/>
        </w:rPr>
        <w:t xml:space="preserve">University Senate December 10, </w:t>
      </w:r>
      <w:proofErr w:type="gramStart"/>
      <w:r w:rsidRPr="00745AD7">
        <w:rPr>
          <w:rFonts w:asciiTheme="majorHAnsi" w:eastAsia="Times New Roman" w:hAnsiTheme="majorHAnsi" w:cstheme="majorHAnsi"/>
          <w:b/>
          <w:bCs/>
          <w:color w:val="212529"/>
        </w:rPr>
        <w:t>2021</w:t>
      </w:r>
      <w:proofErr w:type="gramEnd"/>
      <w:r w:rsidRPr="00745AD7">
        <w:rPr>
          <w:rFonts w:asciiTheme="majorHAnsi" w:eastAsia="Times New Roman" w:hAnsiTheme="majorHAnsi" w:cstheme="majorHAnsi"/>
          <w:b/>
          <w:bCs/>
          <w:color w:val="212529"/>
        </w:rPr>
        <w:t xml:space="preserve"> Agenda</w:t>
      </w:r>
    </w:p>
    <w:p w14:paraId="36DCF404" w14:textId="77777777" w:rsidR="00745AD7" w:rsidRDefault="00745AD7" w:rsidP="00745AD7">
      <w:pPr>
        <w:pStyle w:val="ListParagraph"/>
        <w:spacing w:before="100" w:beforeAutospacing="1" w:after="100" w:afterAutospacing="1"/>
        <w:rPr>
          <w:rFonts w:asciiTheme="majorHAnsi" w:eastAsia="Times New Roman" w:hAnsiTheme="majorHAnsi" w:cstheme="majorHAnsi"/>
          <w:color w:val="212529"/>
        </w:rPr>
      </w:pPr>
    </w:p>
    <w:p w14:paraId="1A89BCC5" w14:textId="4D6CE08F" w:rsidR="00BA642F" w:rsidRDefault="00BA642F" w:rsidP="00BA642F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212529"/>
        </w:rPr>
      </w:pPr>
      <w:r>
        <w:rPr>
          <w:rFonts w:asciiTheme="majorHAnsi" w:eastAsia="Times New Roman" w:hAnsiTheme="majorHAnsi" w:cstheme="majorHAnsi"/>
          <w:color w:val="212529"/>
        </w:rPr>
        <w:t>Regular Senate Meeting via Zoom</w:t>
      </w:r>
    </w:p>
    <w:p w14:paraId="64EFAA7C" w14:textId="63EFD483" w:rsidR="00BA642F" w:rsidRDefault="00BA642F" w:rsidP="00BA642F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212529"/>
        </w:rPr>
      </w:pPr>
      <w:r>
        <w:rPr>
          <w:rFonts w:asciiTheme="majorHAnsi" w:eastAsia="Times New Roman" w:hAnsiTheme="majorHAnsi" w:cstheme="majorHAnsi"/>
          <w:color w:val="212529"/>
        </w:rPr>
        <w:t>Administrative Report by University President Jonathan Holloway</w:t>
      </w:r>
    </w:p>
    <w:p w14:paraId="02B894B6" w14:textId="5EE35E59" w:rsidR="00BA642F" w:rsidRDefault="00BA642F" w:rsidP="00BA642F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212529"/>
        </w:rPr>
      </w:pPr>
      <w:r>
        <w:rPr>
          <w:rFonts w:asciiTheme="majorHAnsi" w:eastAsia="Times New Roman" w:hAnsiTheme="majorHAnsi" w:cstheme="majorHAnsi"/>
          <w:color w:val="212529"/>
        </w:rPr>
        <w:t xml:space="preserve">New ASRAC Resolution to be presented </w:t>
      </w:r>
      <w:r w:rsidR="00745AD7">
        <w:rPr>
          <w:rFonts w:asciiTheme="majorHAnsi" w:eastAsia="Times New Roman" w:hAnsiTheme="majorHAnsi" w:cstheme="majorHAnsi"/>
          <w:color w:val="212529"/>
        </w:rPr>
        <w:t>by Co-Chair Lucille Foster</w:t>
      </w:r>
    </w:p>
    <w:p w14:paraId="53A76D2C" w14:textId="77777777" w:rsidR="00745AD7" w:rsidRDefault="00745AD7" w:rsidP="00745AD7">
      <w:pPr>
        <w:pStyle w:val="ListParagraph"/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color w:val="212529"/>
        </w:rPr>
      </w:pPr>
    </w:p>
    <w:p w14:paraId="7EFF5156" w14:textId="5D1A8EC1" w:rsidR="00745AD7" w:rsidRPr="00745AD7" w:rsidRDefault="00745AD7" w:rsidP="00745AD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color w:val="212529"/>
        </w:rPr>
      </w:pPr>
      <w:r w:rsidRPr="00745AD7">
        <w:rPr>
          <w:rFonts w:asciiTheme="majorHAnsi" w:eastAsia="Times New Roman" w:hAnsiTheme="majorHAnsi" w:cstheme="majorHAnsi"/>
          <w:b/>
          <w:bCs/>
          <w:color w:val="212529"/>
        </w:rPr>
        <w:t xml:space="preserve">Adjournment </w:t>
      </w:r>
    </w:p>
    <w:p w14:paraId="60884775" w14:textId="5589FF3D" w:rsidR="008D1736" w:rsidRDefault="00745AD7" w:rsidP="00745AD7">
      <w:pPr>
        <w:ind w:left="1440"/>
        <w:rPr>
          <w:rFonts w:asciiTheme="majorHAnsi" w:eastAsia="Times New Roman" w:hAnsiTheme="majorHAnsi" w:cstheme="majorHAnsi"/>
          <w:color w:val="212529"/>
        </w:rPr>
      </w:pPr>
      <w:r>
        <w:rPr>
          <w:rFonts w:asciiTheme="majorHAnsi" w:eastAsia="Times New Roman" w:hAnsiTheme="majorHAnsi" w:cstheme="majorHAnsi"/>
          <w:color w:val="212529"/>
        </w:rPr>
        <w:t>The meeting was adjourned at 2:04 p.m.</w:t>
      </w:r>
    </w:p>
    <w:p w14:paraId="20528BEE" w14:textId="77777777" w:rsidR="00745AD7" w:rsidRDefault="00745AD7" w:rsidP="00745AD7">
      <w:pPr>
        <w:ind w:left="1440"/>
        <w:rPr>
          <w:rFonts w:asciiTheme="majorHAnsi" w:eastAsia="Times New Roman" w:hAnsiTheme="majorHAnsi" w:cstheme="majorHAnsi"/>
          <w:color w:val="212529"/>
        </w:rPr>
      </w:pPr>
    </w:p>
    <w:p w14:paraId="471264F7" w14:textId="52624DE1" w:rsidR="00745AD7" w:rsidRDefault="00745AD7" w:rsidP="00745AD7">
      <w:pPr>
        <w:ind w:left="1440"/>
        <w:rPr>
          <w:rFonts w:asciiTheme="majorHAnsi" w:eastAsia="Times New Roman" w:hAnsiTheme="majorHAnsi" w:cstheme="majorHAnsi"/>
          <w:color w:val="212529"/>
        </w:rPr>
      </w:pPr>
      <w:r>
        <w:rPr>
          <w:rFonts w:asciiTheme="majorHAnsi" w:eastAsia="Times New Roman" w:hAnsiTheme="majorHAnsi" w:cstheme="majorHAnsi"/>
          <w:color w:val="212529"/>
        </w:rPr>
        <w:t>Minutes written and submitted by,</w:t>
      </w:r>
    </w:p>
    <w:p w14:paraId="17B2206A" w14:textId="7EBC6347" w:rsidR="00745AD7" w:rsidRDefault="00745AD7" w:rsidP="00745AD7">
      <w:pPr>
        <w:ind w:left="1440"/>
        <w:rPr>
          <w:rFonts w:asciiTheme="majorHAnsi" w:eastAsia="Times New Roman" w:hAnsiTheme="majorHAnsi" w:cstheme="majorHAnsi"/>
          <w:color w:val="212529"/>
        </w:rPr>
      </w:pPr>
      <w:r>
        <w:rPr>
          <w:rFonts w:asciiTheme="majorHAnsi" w:eastAsia="Times New Roman" w:hAnsiTheme="majorHAnsi" w:cstheme="majorHAnsi"/>
          <w:color w:val="212529"/>
        </w:rPr>
        <w:t>Morgan Smith</w:t>
      </w:r>
    </w:p>
    <w:p w14:paraId="1C39A09E" w14:textId="63F7E36A" w:rsidR="00745AD7" w:rsidRDefault="00745AD7" w:rsidP="00745AD7">
      <w:pPr>
        <w:ind w:left="1440"/>
        <w:rPr>
          <w:rFonts w:asciiTheme="majorHAnsi" w:eastAsia="Times New Roman" w:hAnsiTheme="majorHAnsi" w:cstheme="majorHAnsi"/>
          <w:color w:val="212529"/>
        </w:rPr>
      </w:pPr>
      <w:r>
        <w:rPr>
          <w:rFonts w:asciiTheme="majorHAnsi" w:eastAsia="Times New Roman" w:hAnsiTheme="majorHAnsi" w:cstheme="majorHAnsi"/>
          <w:color w:val="212529"/>
        </w:rPr>
        <w:t>Interim Executive Secretary of the University Senate</w:t>
      </w:r>
    </w:p>
    <w:p w14:paraId="409DDCA9" w14:textId="77777777" w:rsidR="008D1736" w:rsidRPr="008D1736" w:rsidRDefault="008D1736" w:rsidP="008D1736">
      <w:pPr>
        <w:spacing w:after="240"/>
        <w:ind w:left="1440"/>
        <w:rPr>
          <w:rFonts w:asciiTheme="majorHAnsi" w:eastAsia="Times New Roman" w:hAnsiTheme="majorHAnsi" w:cstheme="majorHAnsi"/>
          <w:color w:val="212529"/>
        </w:rPr>
      </w:pPr>
    </w:p>
    <w:p w14:paraId="36C90B61" w14:textId="77777777" w:rsidR="0095734B" w:rsidRPr="0095734B" w:rsidRDefault="0095734B" w:rsidP="0095734B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212529"/>
        </w:rPr>
      </w:pPr>
    </w:p>
    <w:p w14:paraId="6B084C46" w14:textId="77777777" w:rsidR="008402C2" w:rsidRPr="006649C8" w:rsidRDefault="008402C2">
      <w:pPr>
        <w:rPr>
          <w:rFonts w:asciiTheme="majorHAnsi" w:eastAsia="Times New Roman" w:hAnsiTheme="majorHAnsi" w:cstheme="majorHAnsi"/>
          <w:i/>
          <w:iCs/>
        </w:rPr>
      </w:pPr>
    </w:p>
    <w:sectPr w:rsidR="008402C2" w:rsidRPr="00664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53D5"/>
    <w:multiLevelType w:val="hybridMultilevel"/>
    <w:tmpl w:val="CAC21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A3B54"/>
    <w:multiLevelType w:val="multilevel"/>
    <w:tmpl w:val="EB70D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21E0D"/>
    <w:multiLevelType w:val="multilevel"/>
    <w:tmpl w:val="86A6F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34636"/>
    <w:multiLevelType w:val="hybridMultilevel"/>
    <w:tmpl w:val="7806D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FB55EE"/>
    <w:multiLevelType w:val="hybridMultilevel"/>
    <w:tmpl w:val="8A346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5F3B0B"/>
    <w:multiLevelType w:val="hybridMultilevel"/>
    <w:tmpl w:val="CCD484E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 w15:restartNumberingAfterBreak="0">
    <w:nsid w:val="3BDB7092"/>
    <w:multiLevelType w:val="hybridMultilevel"/>
    <w:tmpl w:val="AE02F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FD3E01"/>
    <w:multiLevelType w:val="multilevel"/>
    <w:tmpl w:val="D314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D6104F"/>
    <w:multiLevelType w:val="hybridMultilevel"/>
    <w:tmpl w:val="8E2A7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555C12"/>
    <w:multiLevelType w:val="hybridMultilevel"/>
    <w:tmpl w:val="B4C43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C8"/>
    <w:rsid w:val="001E28D3"/>
    <w:rsid w:val="00633C3B"/>
    <w:rsid w:val="00647526"/>
    <w:rsid w:val="006649C8"/>
    <w:rsid w:val="00745AD7"/>
    <w:rsid w:val="00766D46"/>
    <w:rsid w:val="008402C2"/>
    <w:rsid w:val="008D1736"/>
    <w:rsid w:val="0095734B"/>
    <w:rsid w:val="00BA642F"/>
    <w:rsid w:val="00C05BD9"/>
    <w:rsid w:val="00C4617B"/>
    <w:rsid w:val="00F4450B"/>
    <w:rsid w:val="00F7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ACE90"/>
  <w15:chartTrackingRefBased/>
  <w15:docId w15:val="{79BC8A79-9CA6-944F-AC00-3F1884F2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D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D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te.rutgers.edu/wp-content/uploads/2021/11/Final-ASRAC-Response-to-Charge-S-210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utgers.edu/news/rutgers-and-tel-aviv-university-enter-partnership-boost-research-collabo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a.gov/arpa/build-back-better/" TargetMode="External"/><Relationship Id="rId5" Type="http://schemas.openxmlformats.org/officeDocument/2006/relationships/hyperlink" Target="https://senate.rutgers.edu/wp-content/uploads/2021/11/November-4-EC-Minute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Smith</dc:creator>
  <cp:keywords/>
  <dc:description/>
  <cp:lastModifiedBy>Morgan Smith</cp:lastModifiedBy>
  <cp:revision>1</cp:revision>
  <dcterms:created xsi:type="dcterms:W3CDTF">2021-12-06T15:17:00Z</dcterms:created>
  <dcterms:modified xsi:type="dcterms:W3CDTF">2021-12-06T19:08:00Z</dcterms:modified>
</cp:coreProperties>
</file>