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E8DE9" w14:textId="77777777" w:rsidR="00501A8E" w:rsidRDefault="006E75D3">
      <w:pPr>
        <w:spacing w:after="0" w:line="259" w:lineRule="auto"/>
        <w:ind w:left="108" w:firstLine="0"/>
      </w:pPr>
      <w:r>
        <w:rPr>
          <w:noProof/>
        </w:rPr>
        <w:drawing>
          <wp:inline distT="0" distB="0" distL="0" distR="0" wp14:anchorId="30C27284" wp14:editId="2EAFEFEC">
            <wp:extent cx="1929134" cy="523875"/>
            <wp:effectExtent l="0" t="0" r="0" b="0"/>
            <wp:docPr id="185" name="Picture 185"/>
            <wp:cNvGraphicFramePr/>
            <a:graphic xmlns:a="http://schemas.openxmlformats.org/drawingml/2006/main">
              <a:graphicData uri="http://schemas.openxmlformats.org/drawingml/2006/picture">
                <pic:pic xmlns:pic="http://schemas.openxmlformats.org/drawingml/2006/picture">
                  <pic:nvPicPr>
                    <pic:cNvPr id="185" name="Picture 185"/>
                    <pic:cNvPicPr/>
                  </pic:nvPicPr>
                  <pic:blipFill>
                    <a:blip r:embed="rId5"/>
                    <a:stretch>
                      <a:fillRect/>
                    </a:stretch>
                  </pic:blipFill>
                  <pic:spPr>
                    <a:xfrm>
                      <a:off x="0" y="0"/>
                      <a:ext cx="1929134" cy="523875"/>
                    </a:xfrm>
                    <a:prstGeom prst="rect">
                      <a:avLst/>
                    </a:prstGeom>
                  </pic:spPr>
                </pic:pic>
              </a:graphicData>
            </a:graphic>
          </wp:inline>
        </w:drawing>
      </w:r>
      <w:r>
        <w:rPr>
          <w:sz w:val="20"/>
        </w:rPr>
        <w:t xml:space="preserve"> </w:t>
      </w:r>
    </w:p>
    <w:p w14:paraId="2E47207A" w14:textId="77777777" w:rsidR="00501A8E" w:rsidRDefault="006E75D3">
      <w:pPr>
        <w:spacing w:after="125" w:line="259" w:lineRule="auto"/>
        <w:ind w:left="0" w:firstLine="0"/>
      </w:pPr>
      <w:r>
        <w:rPr>
          <w:sz w:val="19"/>
        </w:rPr>
        <w:t xml:space="preserve"> </w:t>
      </w:r>
    </w:p>
    <w:p w14:paraId="79B5B352" w14:textId="77777777" w:rsidR="00501A8E" w:rsidRDefault="006E75D3">
      <w:pPr>
        <w:spacing w:after="0" w:line="259" w:lineRule="auto"/>
        <w:ind w:left="2421"/>
      </w:pPr>
      <w:r>
        <w:rPr>
          <w:b/>
          <w:sz w:val="24"/>
        </w:rPr>
        <w:t xml:space="preserve">Academic Standards, Regulations and Admissions Committee </w:t>
      </w:r>
    </w:p>
    <w:p w14:paraId="4AAD4A2C" w14:textId="77777777" w:rsidR="00501A8E" w:rsidRDefault="006E75D3">
      <w:pPr>
        <w:spacing w:after="0" w:line="259" w:lineRule="auto"/>
        <w:ind w:left="0" w:firstLine="0"/>
      </w:pPr>
      <w:r>
        <w:rPr>
          <w:sz w:val="24"/>
        </w:rPr>
        <w:t xml:space="preserve"> </w:t>
      </w:r>
    </w:p>
    <w:p w14:paraId="75035DB6" w14:textId="77777777" w:rsidR="00501A8E" w:rsidRDefault="006E75D3">
      <w:pPr>
        <w:spacing w:after="0" w:line="259" w:lineRule="auto"/>
        <w:ind w:left="-5"/>
      </w:pPr>
      <w:r>
        <w:rPr>
          <w:b/>
          <w:sz w:val="24"/>
        </w:rPr>
        <w:t xml:space="preserve">Academic Standards, Regulations, and Admissions Committee </w:t>
      </w:r>
    </w:p>
    <w:p w14:paraId="1D2F0641" w14:textId="01657AEE" w:rsidR="00501A8E" w:rsidRDefault="006E75D3">
      <w:pPr>
        <w:spacing w:after="0" w:line="259" w:lineRule="auto"/>
        <w:ind w:left="-5"/>
      </w:pPr>
      <w:r>
        <w:rPr>
          <w:b/>
          <w:sz w:val="24"/>
        </w:rPr>
        <w:t xml:space="preserve">Response to Charge S- </w:t>
      </w:r>
      <w:r w:rsidR="00D06A30">
        <w:rPr>
          <w:b/>
          <w:sz w:val="24"/>
        </w:rPr>
        <w:t>2101</w:t>
      </w:r>
    </w:p>
    <w:p w14:paraId="300FBE43" w14:textId="377E6EEE" w:rsidR="00501A8E" w:rsidRDefault="00BC1C4A">
      <w:pPr>
        <w:spacing w:after="0" w:line="259" w:lineRule="auto"/>
        <w:ind w:left="-5"/>
        <w:rPr>
          <w:b/>
          <w:sz w:val="24"/>
        </w:rPr>
      </w:pPr>
      <w:r>
        <w:rPr>
          <w:b/>
          <w:sz w:val="24"/>
        </w:rPr>
        <w:t>November 19, 2021</w:t>
      </w:r>
    </w:p>
    <w:p w14:paraId="087280E6" w14:textId="77777777" w:rsidR="00BC1C4A" w:rsidRDefault="00BC1C4A">
      <w:pPr>
        <w:spacing w:after="0" w:line="259" w:lineRule="auto"/>
        <w:ind w:left="-5"/>
      </w:pPr>
    </w:p>
    <w:tbl>
      <w:tblPr>
        <w:tblW w:w="10725" w:type="dxa"/>
        <w:tblBorders>
          <w:top w:val="single" w:sz="6" w:space="0" w:color="CCCCCC"/>
          <w:left w:val="single" w:sz="6" w:space="0" w:color="CCCCCC"/>
          <w:bottom w:val="single" w:sz="6" w:space="0" w:color="CCCCCC"/>
          <w:right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2545"/>
        <w:gridCol w:w="8180"/>
      </w:tblGrid>
      <w:tr w:rsidR="00BC1C4A" w:rsidRPr="00BC1C4A" w14:paraId="3A49A0BA" w14:textId="77777777" w:rsidTr="00D06A30">
        <w:tc>
          <w:tcPr>
            <w:tcW w:w="2545" w:type="dxa"/>
            <w:tcBorders>
              <w:top w:val="nil"/>
              <w:left w:val="nil"/>
              <w:bottom w:val="nil"/>
              <w:right w:val="nil"/>
            </w:tcBorders>
            <w:shd w:val="clear" w:color="auto" w:fill="auto"/>
            <w:tcMar>
              <w:top w:w="120" w:type="dxa"/>
              <w:left w:w="120" w:type="dxa"/>
              <w:bottom w:w="120" w:type="dxa"/>
              <w:right w:w="120" w:type="dxa"/>
            </w:tcMar>
            <w:hideMark/>
          </w:tcPr>
          <w:p w14:paraId="43430F3D" w14:textId="2D299F14" w:rsidR="00BC1C4A" w:rsidRPr="00BC1C4A" w:rsidRDefault="006E75D3" w:rsidP="00BC1C4A">
            <w:pPr>
              <w:spacing w:before="150" w:after="150" w:line="240" w:lineRule="auto"/>
              <w:ind w:left="0" w:firstLine="0"/>
              <w:rPr>
                <w:b/>
                <w:bCs/>
                <w:color w:val="212529"/>
                <w:sz w:val="24"/>
                <w:szCs w:val="24"/>
              </w:rPr>
            </w:pPr>
            <w:r>
              <w:rPr>
                <w:b/>
                <w:sz w:val="24"/>
              </w:rPr>
              <w:t xml:space="preserve">  </w:t>
            </w:r>
            <w:r w:rsidR="00BC1C4A" w:rsidRPr="00BC1C4A">
              <w:rPr>
                <w:b/>
                <w:bCs/>
                <w:color w:val="212529"/>
                <w:sz w:val="24"/>
                <w:szCs w:val="24"/>
              </w:rPr>
              <w:t>Charge Number</w:t>
            </w:r>
          </w:p>
        </w:tc>
        <w:tc>
          <w:tcPr>
            <w:tcW w:w="0" w:type="auto"/>
            <w:tcBorders>
              <w:top w:val="nil"/>
              <w:left w:val="nil"/>
              <w:bottom w:val="nil"/>
              <w:right w:val="nil"/>
            </w:tcBorders>
            <w:shd w:val="clear" w:color="auto" w:fill="auto"/>
            <w:tcMar>
              <w:top w:w="120" w:type="dxa"/>
              <w:left w:w="120" w:type="dxa"/>
              <w:bottom w:w="120" w:type="dxa"/>
              <w:right w:w="120" w:type="dxa"/>
            </w:tcMar>
            <w:vAlign w:val="center"/>
            <w:hideMark/>
          </w:tcPr>
          <w:p w14:paraId="7EAC7D23" w14:textId="77777777" w:rsidR="00BC1C4A" w:rsidRPr="00BC1C4A" w:rsidRDefault="00BC1C4A" w:rsidP="00BC1C4A">
            <w:pPr>
              <w:spacing w:before="150" w:after="150" w:line="240" w:lineRule="auto"/>
              <w:ind w:left="0" w:firstLine="0"/>
              <w:rPr>
                <w:color w:val="212529"/>
                <w:sz w:val="24"/>
                <w:szCs w:val="24"/>
              </w:rPr>
            </w:pPr>
            <w:r w:rsidRPr="00BC1C4A">
              <w:rPr>
                <w:color w:val="212529"/>
                <w:sz w:val="24"/>
                <w:szCs w:val="24"/>
              </w:rPr>
              <w:t>S-2101</w:t>
            </w:r>
          </w:p>
        </w:tc>
      </w:tr>
      <w:tr w:rsidR="00BC1C4A" w:rsidRPr="00BC1C4A" w14:paraId="2126719E" w14:textId="77777777" w:rsidTr="00D06A30">
        <w:tc>
          <w:tcPr>
            <w:tcW w:w="2545" w:type="dxa"/>
            <w:tcBorders>
              <w:top w:val="nil"/>
              <w:left w:val="nil"/>
              <w:bottom w:val="nil"/>
              <w:right w:val="nil"/>
            </w:tcBorders>
            <w:shd w:val="clear" w:color="auto" w:fill="auto"/>
            <w:tcMar>
              <w:top w:w="120" w:type="dxa"/>
              <w:left w:w="120" w:type="dxa"/>
              <w:bottom w:w="120" w:type="dxa"/>
              <w:right w:w="120" w:type="dxa"/>
            </w:tcMar>
            <w:hideMark/>
          </w:tcPr>
          <w:p w14:paraId="35A7C089" w14:textId="77777777" w:rsidR="00BC1C4A" w:rsidRPr="00BC1C4A" w:rsidRDefault="00BC1C4A" w:rsidP="00BC1C4A">
            <w:pPr>
              <w:spacing w:before="150" w:after="150" w:line="240" w:lineRule="auto"/>
              <w:ind w:left="0" w:firstLine="0"/>
              <w:rPr>
                <w:b/>
                <w:bCs/>
                <w:color w:val="212529"/>
                <w:sz w:val="24"/>
                <w:szCs w:val="24"/>
              </w:rPr>
            </w:pPr>
            <w:r w:rsidRPr="00BC1C4A">
              <w:rPr>
                <w:b/>
                <w:bCs/>
                <w:color w:val="212529"/>
                <w:sz w:val="24"/>
                <w:szCs w:val="24"/>
              </w:rPr>
              <w:t>Title</w:t>
            </w:r>
          </w:p>
        </w:tc>
        <w:tc>
          <w:tcPr>
            <w:tcW w:w="0" w:type="auto"/>
            <w:tcBorders>
              <w:top w:val="nil"/>
              <w:left w:val="nil"/>
              <w:bottom w:val="nil"/>
              <w:right w:val="nil"/>
            </w:tcBorders>
            <w:shd w:val="clear" w:color="auto" w:fill="auto"/>
            <w:tcMar>
              <w:top w:w="120" w:type="dxa"/>
              <w:left w:w="120" w:type="dxa"/>
              <w:bottom w:w="120" w:type="dxa"/>
              <w:right w:w="120" w:type="dxa"/>
            </w:tcMar>
            <w:vAlign w:val="center"/>
            <w:hideMark/>
          </w:tcPr>
          <w:p w14:paraId="7F920DC0" w14:textId="77777777" w:rsidR="00BC1C4A" w:rsidRPr="00BC1C4A" w:rsidRDefault="00BC1C4A" w:rsidP="00BC1C4A">
            <w:pPr>
              <w:spacing w:before="150" w:after="150" w:line="240" w:lineRule="auto"/>
              <w:ind w:left="0" w:firstLine="0"/>
              <w:rPr>
                <w:color w:val="212529"/>
                <w:sz w:val="24"/>
                <w:szCs w:val="24"/>
              </w:rPr>
            </w:pPr>
            <w:r w:rsidRPr="00BC1C4A">
              <w:rPr>
                <w:b/>
                <w:bCs/>
                <w:color w:val="212529"/>
                <w:sz w:val="24"/>
                <w:szCs w:val="24"/>
              </w:rPr>
              <w:t>Review of University Policy 10.2.4 - Units of Credit</w:t>
            </w:r>
          </w:p>
        </w:tc>
      </w:tr>
      <w:tr w:rsidR="00BC1C4A" w:rsidRPr="00BC1C4A" w14:paraId="456EFC2A" w14:textId="77777777" w:rsidTr="00D06A30">
        <w:tc>
          <w:tcPr>
            <w:tcW w:w="2545" w:type="dxa"/>
            <w:tcBorders>
              <w:top w:val="nil"/>
              <w:left w:val="nil"/>
              <w:bottom w:val="nil"/>
              <w:right w:val="nil"/>
            </w:tcBorders>
            <w:shd w:val="clear" w:color="auto" w:fill="auto"/>
            <w:tcMar>
              <w:top w:w="120" w:type="dxa"/>
              <w:left w:w="120" w:type="dxa"/>
              <w:bottom w:w="120" w:type="dxa"/>
              <w:right w:w="120" w:type="dxa"/>
            </w:tcMar>
            <w:hideMark/>
          </w:tcPr>
          <w:p w14:paraId="5AE17F68" w14:textId="77777777" w:rsidR="00BC1C4A" w:rsidRPr="00BC1C4A" w:rsidRDefault="00BC1C4A" w:rsidP="00BC1C4A">
            <w:pPr>
              <w:spacing w:before="150" w:after="150" w:line="240" w:lineRule="auto"/>
              <w:ind w:left="0" w:firstLine="0"/>
              <w:rPr>
                <w:b/>
                <w:bCs/>
                <w:color w:val="212529"/>
                <w:sz w:val="24"/>
                <w:szCs w:val="24"/>
              </w:rPr>
            </w:pPr>
            <w:r w:rsidRPr="00BC1C4A">
              <w:rPr>
                <w:b/>
                <w:bCs/>
                <w:color w:val="212529"/>
                <w:sz w:val="24"/>
                <w:szCs w:val="24"/>
              </w:rPr>
              <w:t>Description</w:t>
            </w:r>
          </w:p>
        </w:tc>
        <w:tc>
          <w:tcPr>
            <w:tcW w:w="8180" w:type="dxa"/>
            <w:tcBorders>
              <w:top w:val="nil"/>
              <w:left w:val="nil"/>
              <w:bottom w:val="nil"/>
              <w:right w:val="nil"/>
            </w:tcBorders>
            <w:shd w:val="clear" w:color="auto" w:fill="auto"/>
            <w:tcMar>
              <w:top w:w="120" w:type="dxa"/>
              <w:left w:w="120" w:type="dxa"/>
              <w:bottom w:w="120" w:type="dxa"/>
              <w:right w:w="120" w:type="dxa"/>
            </w:tcMar>
            <w:vAlign w:val="center"/>
            <w:hideMark/>
          </w:tcPr>
          <w:p w14:paraId="17E19DCA" w14:textId="50545726" w:rsidR="00BC1C4A" w:rsidRPr="00BC1C4A" w:rsidRDefault="00BC1C4A" w:rsidP="00BC1C4A">
            <w:pPr>
              <w:spacing w:before="150" w:after="150" w:line="240" w:lineRule="auto"/>
              <w:ind w:left="720" w:firstLine="0"/>
              <w:rPr>
                <w:color w:val="212529"/>
                <w:sz w:val="24"/>
                <w:szCs w:val="24"/>
              </w:rPr>
            </w:pPr>
          </w:p>
        </w:tc>
      </w:tr>
    </w:tbl>
    <w:p w14:paraId="01D56AFB" w14:textId="1D842816" w:rsidR="00501A8E" w:rsidRPr="001853CA" w:rsidRDefault="006E75D3">
      <w:pPr>
        <w:spacing w:after="0" w:line="239" w:lineRule="auto"/>
        <w:ind w:left="720" w:firstLine="0"/>
        <w:rPr>
          <w:sz w:val="24"/>
          <w:szCs w:val="24"/>
        </w:rPr>
      </w:pPr>
      <w:r w:rsidRPr="001853CA">
        <w:rPr>
          <w:i/>
          <w:sz w:val="24"/>
          <w:szCs w:val="24"/>
        </w:rPr>
        <w:t xml:space="preserve">Proposed Charge: </w:t>
      </w:r>
      <w:r w:rsidR="00BC1C4A" w:rsidRPr="00BC1C4A">
        <w:rPr>
          <w:i/>
          <w:color w:val="212529"/>
          <w:sz w:val="24"/>
          <w:szCs w:val="24"/>
        </w:rPr>
        <w:t>Determine the current viability of University Policy 10.2.4 - Units of Credit and propose changes as appropriate to make the definition consistent with its use in current practice.</w:t>
      </w:r>
      <w:r w:rsidRPr="001853CA">
        <w:rPr>
          <w:i/>
          <w:sz w:val="24"/>
          <w:szCs w:val="24"/>
        </w:rPr>
        <w:t xml:space="preserve"> Respond by </w:t>
      </w:r>
      <w:r w:rsidR="00BC1C4A" w:rsidRPr="001853CA">
        <w:rPr>
          <w:i/>
          <w:sz w:val="24"/>
          <w:szCs w:val="24"/>
        </w:rPr>
        <w:t>November 2021</w:t>
      </w:r>
      <w:r w:rsidRPr="001853CA">
        <w:rPr>
          <w:i/>
          <w:sz w:val="24"/>
          <w:szCs w:val="24"/>
        </w:rPr>
        <w:t>.</w:t>
      </w:r>
      <w:r w:rsidRPr="001853CA">
        <w:rPr>
          <w:sz w:val="24"/>
          <w:szCs w:val="24"/>
        </w:rPr>
        <w:t xml:space="preserve"> </w:t>
      </w:r>
    </w:p>
    <w:p w14:paraId="4E3EB54F" w14:textId="77777777" w:rsidR="00302801" w:rsidRDefault="00302801">
      <w:pPr>
        <w:spacing w:after="0" w:line="259" w:lineRule="auto"/>
        <w:ind w:left="-5"/>
        <w:rPr>
          <w:b/>
          <w:sz w:val="24"/>
        </w:rPr>
      </w:pPr>
    </w:p>
    <w:p w14:paraId="0B4781C0" w14:textId="63BFC03C" w:rsidR="00501A8E" w:rsidRDefault="006E75D3">
      <w:pPr>
        <w:spacing w:after="0" w:line="259" w:lineRule="auto"/>
        <w:ind w:left="-5"/>
      </w:pPr>
      <w:r>
        <w:rPr>
          <w:b/>
          <w:sz w:val="24"/>
        </w:rPr>
        <w:t xml:space="preserve">Background: </w:t>
      </w:r>
    </w:p>
    <w:p w14:paraId="5AA79E3B" w14:textId="77777777" w:rsidR="001853CA" w:rsidRDefault="006E75D3" w:rsidP="001853CA">
      <w:pPr>
        <w:spacing w:after="55" w:line="259" w:lineRule="auto"/>
        <w:ind w:left="0" w:firstLine="0"/>
        <w:rPr>
          <w:sz w:val="24"/>
        </w:rPr>
      </w:pPr>
      <w:r>
        <w:rPr>
          <w:sz w:val="24"/>
        </w:rPr>
        <w:t xml:space="preserve"> </w:t>
      </w:r>
    </w:p>
    <w:p w14:paraId="5D947D00" w14:textId="2636F8C6" w:rsidR="00BF7767" w:rsidRDefault="006E75D3" w:rsidP="00BF7767">
      <w:pPr>
        <w:rPr>
          <w:sz w:val="24"/>
          <w:szCs w:val="24"/>
        </w:rPr>
      </w:pPr>
      <w:r w:rsidRPr="001853CA">
        <w:rPr>
          <w:sz w:val="24"/>
          <w:szCs w:val="24"/>
        </w:rPr>
        <w:t xml:space="preserve">ASRAC </w:t>
      </w:r>
      <w:r w:rsidR="009878B6">
        <w:rPr>
          <w:sz w:val="24"/>
          <w:szCs w:val="24"/>
        </w:rPr>
        <w:t xml:space="preserve">Committee members </w:t>
      </w:r>
      <w:r w:rsidRPr="001853CA">
        <w:rPr>
          <w:sz w:val="24"/>
          <w:szCs w:val="24"/>
        </w:rPr>
        <w:t xml:space="preserve">sought to identify and understand the </w:t>
      </w:r>
      <w:r w:rsidR="00BC1C4A" w:rsidRPr="001853CA">
        <w:rPr>
          <w:sz w:val="24"/>
          <w:szCs w:val="24"/>
        </w:rPr>
        <w:t>determination of a unit of credit in relation to units</w:t>
      </w:r>
      <w:r w:rsidR="001853CA" w:rsidRPr="001853CA">
        <w:rPr>
          <w:sz w:val="24"/>
          <w:szCs w:val="24"/>
        </w:rPr>
        <w:t xml:space="preserve"> </w:t>
      </w:r>
      <w:r w:rsidR="00BC1C4A" w:rsidRPr="001853CA">
        <w:rPr>
          <w:sz w:val="24"/>
          <w:szCs w:val="24"/>
        </w:rPr>
        <w:t xml:space="preserve">of time </w:t>
      </w:r>
      <w:r w:rsidRPr="001853CA">
        <w:rPr>
          <w:sz w:val="24"/>
          <w:szCs w:val="24"/>
        </w:rPr>
        <w:t>at Rutgers University. We drew upon</w:t>
      </w:r>
      <w:r w:rsidR="009878B6">
        <w:rPr>
          <w:sz w:val="24"/>
          <w:szCs w:val="24"/>
        </w:rPr>
        <w:t xml:space="preserve"> the </w:t>
      </w:r>
      <w:r w:rsidRPr="001853CA">
        <w:rPr>
          <w:sz w:val="24"/>
          <w:szCs w:val="24"/>
        </w:rPr>
        <w:t xml:space="preserve">student, </w:t>
      </w:r>
      <w:proofErr w:type="gramStart"/>
      <w:r w:rsidRPr="001853CA">
        <w:rPr>
          <w:sz w:val="24"/>
          <w:szCs w:val="24"/>
        </w:rPr>
        <w:t>faculty</w:t>
      </w:r>
      <w:proofErr w:type="gramEnd"/>
      <w:r w:rsidRPr="001853CA">
        <w:rPr>
          <w:sz w:val="24"/>
          <w:szCs w:val="24"/>
        </w:rPr>
        <w:t xml:space="preserve"> and staff experiences o</w:t>
      </w:r>
      <w:r w:rsidR="009878B6">
        <w:rPr>
          <w:sz w:val="24"/>
          <w:szCs w:val="24"/>
        </w:rPr>
        <w:t>f</w:t>
      </w:r>
      <w:r w:rsidRPr="001853CA">
        <w:rPr>
          <w:sz w:val="24"/>
          <w:szCs w:val="24"/>
        </w:rPr>
        <w:t xml:space="preserve"> our committee </w:t>
      </w:r>
      <w:r w:rsidR="008C4F65">
        <w:rPr>
          <w:sz w:val="24"/>
          <w:szCs w:val="24"/>
        </w:rPr>
        <w:t>along with the</w:t>
      </w:r>
      <w:r w:rsidRPr="001853CA">
        <w:rPr>
          <w:sz w:val="24"/>
          <w:szCs w:val="24"/>
        </w:rPr>
        <w:t xml:space="preserve"> </w:t>
      </w:r>
      <w:r w:rsidR="001853CA" w:rsidRPr="001853CA">
        <w:rPr>
          <w:sz w:val="24"/>
          <w:szCs w:val="24"/>
        </w:rPr>
        <w:t xml:space="preserve">credit hour policies codified in the New Jersey </w:t>
      </w:r>
      <w:bookmarkStart w:id="0" w:name="_Hlk88224578"/>
      <w:r w:rsidR="001853CA" w:rsidRPr="001853CA">
        <w:rPr>
          <w:sz w:val="24"/>
          <w:szCs w:val="24"/>
        </w:rPr>
        <w:t xml:space="preserve">Administrative Code Title 9A </w:t>
      </w:r>
      <w:bookmarkEnd w:id="0"/>
      <w:r w:rsidR="001853CA" w:rsidRPr="001853CA">
        <w:rPr>
          <w:sz w:val="24"/>
          <w:szCs w:val="24"/>
        </w:rPr>
        <w:t xml:space="preserve">and by Middle States Commission on Higher Education (implementing U.S. Department of Education policy.) </w:t>
      </w:r>
      <w:r w:rsidR="0048448E">
        <w:rPr>
          <w:sz w:val="24"/>
          <w:szCs w:val="24"/>
        </w:rPr>
        <w:t xml:space="preserve"> The f</w:t>
      </w:r>
      <w:r w:rsidR="001853CA" w:rsidRPr="001853CA">
        <w:rPr>
          <w:rFonts w:eastAsiaTheme="minorHAnsi"/>
          <w:color w:val="auto"/>
          <w:sz w:val="24"/>
          <w:szCs w:val="24"/>
        </w:rPr>
        <w:t xml:space="preserve">ollowing link has the language about the definition of a credit from the state -  </w:t>
      </w:r>
      <w:hyperlink r:id="rId6" w:history="1">
        <w:r w:rsidR="001853CA" w:rsidRPr="001853CA">
          <w:rPr>
            <w:rFonts w:eastAsiaTheme="minorHAnsi"/>
            <w:color w:val="0563C1" w:themeColor="hyperlink"/>
            <w:sz w:val="24"/>
            <w:szCs w:val="24"/>
            <w:u w:val="single"/>
          </w:rPr>
          <w:t>https://sasoue.rutgers.edu/docman-docs/policies/857-new-standards-of-rigor/file</w:t>
        </w:r>
      </w:hyperlink>
      <w:r w:rsidR="00D06A30">
        <w:rPr>
          <w:rFonts w:eastAsiaTheme="minorHAnsi"/>
          <w:color w:val="0563C1" w:themeColor="hyperlink"/>
          <w:sz w:val="24"/>
          <w:szCs w:val="24"/>
          <w:u w:val="single"/>
        </w:rPr>
        <w:t>.</w:t>
      </w:r>
      <w:r w:rsidR="008C4F65">
        <w:rPr>
          <w:rFonts w:eastAsiaTheme="minorHAnsi"/>
          <w:color w:val="0563C1" w:themeColor="hyperlink"/>
          <w:sz w:val="24"/>
          <w:szCs w:val="24"/>
          <w:u w:val="single"/>
        </w:rPr>
        <w:t xml:space="preserve"> </w:t>
      </w:r>
      <w:r w:rsidR="00BF7767" w:rsidRPr="00376539">
        <w:rPr>
          <w:sz w:val="24"/>
          <w:szCs w:val="24"/>
        </w:rPr>
        <w:t xml:space="preserve">As stipulated by NJ </w:t>
      </w:r>
      <w:r w:rsidR="00BF7767" w:rsidRPr="001853CA">
        <w:rPr>
          <w:sz w:val="24"/>
          <w:szCs w:val="24"/>
        </w:rPr>
        <w:t>Administrative Code Title 9A</w:t>
      </w:r>
      <w:r w:rsidR="00CB6ABC">
        <w:rPr>
          <w:sz w:val="24"/>
          <w:szCs w:val="24"/>
        </w:rPr>
        <w:t>:</w:t>
      </w:r>
    </w:p>
    <w:p w14:paraId="25F27B4E" w14:textId="77777777" w:rsidR="00CB6ABC" w:rsidRPr="00376539" w:rsidRDefault="00CB6ABC" w:rsidP="00BF7767">
      <w:pPr>
        <w:rPr>
          <w:rFonts w:eastAsiaTheme="minorHAnsi"/>
          <w:color w:val="auto"/>
          <w:sz w:val="24"/>
          <w:szCs w:val="24"/>
        </w:rPr>
      </w:pPr>
    </w:p>
    <w:p w14:paraId="248C5BA4" w14:textId="77777777" w:rsidR="00BF7767" w:rsidRPr="00376539" w:rsidRDefault="00BF7767" w:rsidP="00BF7767">
      <w:pPr>
        <w:spacing w:after="160" w:line="259" w:lineRule="auto"/>
        <w:ind w:left="0" w:firstLine="0"/>
        <w:rPr>
          <w:rFonts w:eastAsiaTheme="minorHAnsi"/>
          <w:color w:val="auto"/>
          <w:sz w:val="24"/>
          <w:szCs w:val="24"/>
        </w:rPr>
      </w:pPr>
      <w:r>
        <w:rPr>
          <w:rFonts w:eastAsiaTheme="minorHAnsi"/>
          <w:color w:val="auto"/>
          <w:sz w:val="24"/>
          <w:szCs w:val="24"/>
        </w:rPr>
        <w:t xml:space="preserve">(a) </w:t>
      </w:r>
      <w:r w:rsidRPr="00376539">
        <w:rPr>
          <w:rFonts w:eastAsiaTheme="minorHAnsi"/>
          <w:color w:val="auto"/>
          <w:sz w:val="24"/>
          <w:szCs w:val="24"/>
        </w:rPr>
        <w:t>"Semester credit hour" means 150 minutes of academic work each week for 15 weeks in one semester, which is typically accomplished by 50 minutes of face-to-face class activity each week complemented by at least 100 minutes each week of laboratory or outside assignments (or the equivalent thereof for semesters of different length) but may also be accomplished through an equivalent amount of academic work as established by an institution, which may include additional class time, laboratory work, internships, practical studio work, and other forms of academic work.</w:t>
      </w:r>
    </w:p>
    <w:p w14:paraId="37A478F9" w14:textId="77777777" w:rsidR="00BF7767" w:rsidRDefault="00BF7767" w:rsidP="00BF7767">
      <w:pPr>
        <w:spacing w:after="160" w:line="259" w:lineRule="auto"/>
        <w:ind w:left="0" w:firstLine="0"/>
        <w:rPr>
          <w:rFonts w:eastAsiaTheme="minorHAnsi"/>
          <w:color w:val="auto"/>
          <w:sz w:val="24"/>
          <w:szCs w:val="24"/>
        </w:rPr>
      </w:pPr>
      <w:r>
        <w:rPr>
          <w:rFonts w:eastAsiaTheme="minorHAnsi"/>
          <w:color w:val="auto"/>
          <w:sz w:val="24"/>
          <w:szCs w:val="24"/>
        </w:rPr>
        <w:t xml:space="preserve">(b) </w:t>
      </w:r>
      <w:r w:rsidRPr="00376539">
        <w:rPr>
          <w:rFonts w:eastAsiaTheme="minorHAnsi"/>
          <w:color w:val="auto"/>
          <w:sz w:val="24"/>
          <w:szCs w:val="24"/>
        </w:rPr>
        <w:t>A semester credit hour shall not be counted on an hour-for-hour basis for library, independent-study, laboratory, or physical education activities. A semester credit hour is not required to be counted on an hour-for-hour basis for distance learning or blended (or hybrid) learning.</w:t>
      </w:r>
    </w:p>
    <w:p w14:paraId="3BC1AC7E" w14:textId="3BA5385E" w:rsidR="00BF7767" w:rsidRDefault="00BF7767" w:rsidP="00BF7767">
      <w:pPr>
        <w:spacing w:after="160" w:line="259" w:lineRule="auto"/>
        <w:ind w:left="0" w:firstLine="0"/>
        <w:rPr>
          <w:rFonts w:eastAsiaTheme="minorHAnsi"/>
          <w:color w:val="auto"/>
          <w:sz w:val="24"/>
          <w:szCs w:val="24"/>
        </w:rPr>
      </w:pPr>
      <w:r w:rsidRPr="00376539">
        <w:rPr>
          <w:rFonts w:eastAsiaTheme="minorHAnsi"/>
          <w:color w:val="auto"/>
          <w:sz w:val="24"/>
          <w:szCs w:val="24"/>
        </w:rPr>
        <w:t xml:space="preserve"> (</w:t>
      </w:r>
      <w:r>
        <w:rPr>
          <w:rFonts w:eastAsiaTheme="minorHAnsi"/>
          <w:color w:val="auto"/>
          <w:sz w:val="24"/>
          <w:szCs w:val="24"/>
        </w:rPr>
        <w:t>c</w:t>
      </w:r>
      <w:r w:rsidRPr="00376539">
        <w:rPr>
          <w:rFonts w:eastAsiaTheme="minorHAnsi"/>
          <w:color w:val="auto"/>
          <w:sz w:val="24"/>
          <w:szCs w:val="24"/>
        </w:rPr>
        <w:t xml:space="preserve">) Credit courses offered by a college in conjunction with or under contract with a noncollegiate organization shall meet the same requirements the college applies to its own courses with respect to quality, course content, class attendance and participation, student evaluation, etc. The standards presented at N.J.A.C. 9A:1-6.3, dealing with off-campus sites at which credit courses are offered by a college in conjunction with or under contract with a noncollegiate organization, shall apply to such courses offered at the principal campus. (e) The rigor of all college credit-bearing courses shall be substantially the same, regardless of the type of educational delivery mode, as demonstrated by the institution through various </w:t>
      </w:r>
      <w:r w:rsidRPr="00376539">
        <w:rPr>
          <w:rFonts w:eastAsiaTheme="minorHAnsi"/>
          <w:color w:val="auto"/>
          <w:sz w:val="24"/>
          <w:szCs w:val="24"/>
        </w:rPr>
        <w:lastRenderedPageBreak/>
        <w:t>forms of evidence. Such evidence shall include, but not be limited to, at least two of the following: syllabi, documented faculty interaction with students, learning outcomes, documented units of curricular material, and other documentation which objectively demonstrates the amount of time and/or the level of rigor necessary to complete the coursework.</w:t>
      </w:r>
    </w:p>
    <w:p w14:paraId="128D596A" w14:textId="18CE7E7D" w:rsidR="006F6DCF" w:rsidRPr="00D05089" w:rsidRDefault="00D05089" w:rsidP="00D05089">
      <w:pPr>
        <w:spacing w:after="160" w:line="259" w:lineRule="auto"/>
        <w:ind w:left="0" w:firstLine="0"/>
        <w:rPr>
          <w:rFonts w:eastAsiaTheme="minorHAnsi"/>
          <w:color w:val="auto"/>
          <w:sz w:val="24"/>
          <w:szCs w:val="24"/>
        </w:rPr>
      </w:pPr>
      <w:r>
        <w:rPr>
          <w:rFonts w:eastAsiaTheme="minorHAnsi"/>
          <w:color w:val="auto"/>
          <w:sz w:val="24"/>
          <w:szCs w:val="24"/>
        </w:rPr>
        <w:t xml:space="preserve">Federal Guidelines available at </w:t>
      </w:r>
      <w:hyperlink r:id="rId7" w:history="1">
        <w:r w:rsidRPr="00D05089">
          <w:rPr>
            <w:rStyle w:val="Hyperlink"/>
            <w:sz w:val="24"/>
            <w:szCs w:val="24"/>
          </w:rPr>
          <w:t>http://edocket.access.gpo.gov/2010/pdf/2010-26531.pdf</w:t>
        </w:r>
      </w:hyperlink>
      <w:r w:rsidRPr="00D05089">
        <w:rPr>
          <w:sz w:val="24"/>
          <w:szCs w:val="24"/>
        </w:rPr>
        <w:t>)</w:t>
      </w:r>
      <w:r>
        <w:t xml:space="preserve">, </w:t>
      </w:r>
      <w:r w:rsidRPr="00D05089">
        <w:rPr>
          <w:sz w:val="24"/>
          <w:szCs w:val="24"/>
        </w:rPr>
        <w:t xml:space="preserve">nothing in the regulations prevents an institution from defining a credit hour using other metrics or measures of student progress and learning outcomes for academic and other non-Federal purposes, so long as it is also awarding Federal student aid using the credit hour definition in the regulations. An institution may have courses measured in Federal credit hours </w:t>
      </w:r>
      <w:proofErr w:type="gramStart"/>
      <w:r w:rsidRPr="00D05089">
        <w:rPr>
          <w:sz w:val="24"/>
          <w:szCs w:val="24"/>
        </w:rPr>
        <w:t>and also</w:t>
      </w:r>
      <w:proofErr w:type="gramEnd"/>
      <w:r w:rsidRPr="00D05089">
        <w:rPr>
          <w:sz w:val="24"/>
          <w:szCs w:val="24"/>
        </w:rPr>
        <w:t xml:space="preserve"> in institutional credit hours. Use of the Federal credit hour definition is only required for Federal program purposes, for example, determining enrollment status </w:t>
      </w:r>
      <w:proofErr w:type="gramStart"/>
      <w:r w:rsidRPr="00D05089">
        <w:rPr>
          <w:sz w:val="24"/>
          <w:szCs w:val="24"/>
        </w:rPr>
        <w:t>in order to</w:t>
      </w:r>
      <w:proofErr w:type="gramEnd"/>
      <w:r w:rsidRPr="00D05089">
        <w:rPr>
          <w:sz w:val="24"/>
          <w:szCs w:val="24"/>
        </w:rPr>
        <w:t xml:space="preserve"> determine Federal student aid eligibility for a student. However, we believe the definition is flexible enough to meet institutional needs as well as Federal needs.</w:t>
      </w:r>
    </w:p>
    <w:p w14:paraId="2E77942C" w14:textId="6C20A6A0" w:rsidR="008C4F65" w:rsidRDefault="00D43354" w:rsidP="001853CA">
      <w:pPr>
        <w:spacing w:after="55" w:line="259" w:lineRule="auto"/>
        <w:ind w:left="0" w:firstLine="0"/>
        <w:rPr>
          <w:rFonts w:eastAsiaTheme="minorHAnsi"/>
          <w:color w:val="auto"/>
          <w:sz w:val="24"/>
          <w:szCs w:val="24"/>
        </w:rPr>
      </w:pPr>
      <w:r>
        <w:rPr>
          <w:rFonts w:eastAsiaTheme="minorHAnsi"/>
          <w:color w:val="auto"/>
          <w:sz w:val="24"/>
          <w:szCs w:val="24"/>
        </w:rPr>
        <w:t>W</w:t>
      </w:r>
      <w:r w:rsidR="006F6DCF">
        <w:rPr>
          <w:rFonts w:eastAsiaTheme="minorHAnsi"/>
          <w:color w:val="auto"/>
          <w:sz w:val="24"/>
          <w:szCs w:val="24"/>
        </w:rPr>
        <w:t xml:space="preserve">e </w:t>
      </w:r>
      <w:r>
        <w:rPr>
          <w:rFonts w:eastAsiaTheme="minorHAnsi"/>
          <w:color w:val="auto"/>
          <w:sz w:val="24"/>
          <w:szCs w:val="24"/>
        </w:rPr>
        <w:t xml:space="preserve">reached out to the University Registrar, </w:t>
      </w:r>
      <w:r w:rsidRPr="00D43354">
        <w:rPr>
          <w:rFonts w:eastAsiaTheme="minorHAnsi"/>
          <w:color w:val="auto"/>
          <w:sz w:val="24"/>
          <w:szCs w:val="24"/>
        </w:rPr>
        <w:t>Kelley Sokolowski</w:t>
      </w:r>
      <w:r w:rsidR="00DB5781">
        <w:rPr>
          <w:rFonts w:eastAsiaTheme="minorHAnsi"/>
          <w:color w:val="auto"/>
          <w:sz w:val="24"/>
          <w:szCs w:val="24"/>
        </w:rPr>
        <w:t xml:space="preserve">, </w:t>
      </w:r>
      <w:r>
        <w:rPr>
          <w:rFonts w:eastAsiaTheme="minorHAnsi"/>
          <w:color w:val="auto"/>
          <w:sz w:val="24"/>
          <w:szCs w:val="24"/>
        </w:rPr>
        <w:t>who recommended we in</w:t>
      </w:r>
      <w:r w:rsidR="00DB5781">
        <w:rPr>
          <w:rFonts w:eastAsiaTheme="minorHAnsi"/>
          <w:color w:val="auto"/>
          <w:sz w:val="24"/>
          <w:szCs w:val="24"/>
        </w:rPr>
        <w:t>clude</w:t>
      </w:r>
      <w:r>
        <w:rPr>
          <w:rFonts w:eastAsiaTheme="minorHAnsi"/>
          <w:color w:val="auto"/>
          <w:sz w:val="24"/>
          <w:szCs w:val="24"/>
        </w:rPr>
        <w:t xml:space="preserve"> Academic </w:t>
      </w:r>
      <w:r w:rsidR="00136B43">
        <w:rPr>
          <w:rFonts w:eastAsiaTheme="minorHAnsi"/>
          <w:color w:val="auto"/>
          <w:sz w:val="24"/>
          <w:szCs w:val="24"/>
        </w:rPr>
        <w:t>Scheduling</w:t>
      </w:r>
      <w:r>
        <w:rPr>
          <w:rFonts w:eastAsiaTheme="minorHAnsi"/>
          <w:color w:val="auto"/>
          <w:sz w:val="24"/>
          <w:szCs w:val="24"/>
        </w:rPr>
        <w:t xml:space="preserve"> </w:t>
      </w:r>
      <w:r w:rsidR="00136B43">
        <w:rPr>
          <w:rFonts w:eastAsiaTheme="minorHAnsi"/>
          <w:color w:val="auto"/>
          <w:sz w:val="24"/>
          <w:szCs w:val="24"/>
        </w:rPr>
        <w:t xml:space="preserve">for a group discussion on how Rutgers </w:t>
      </w:r>
      <w:r w:rsidR="00DB5781">
        <w:rPr>
          <w:rFonts w:eastAsiaTheme="minorHAnsi"/>
          <w:color w:val="auto"/>
          <w:sz w:val="24"/>
          <w:szCs w:val="24"/>
        </w:rPr>
        <w:t>determines</w:t>
      </w:r>
      <w:r w:rsidR="00136B43">
        <w:rPr>
          <w:rFonts w:eastAsiaTheme="minorHAnsi"/>
          <w:color w:val="auto"/>
          <w:sz w:val="24"/>
          <w:szCs w:val="24"/>
        </w:rPr>
        <w:t xml:space="preserve"> </w:t>
      </w:r>
      <w:r w:rsidR="00DB5781">
        <w:rPr>
          <w:rFonts w:eastAsiaTheme="minorHAnsi"/>
          <w:color w:val="auto"/>
          <w:sz w:val="24"/>
          <w:szCs w:val="24"/>
        </w:rPr>
        <w:t xml:space="preserve">and implements </w:t>
      </w:r>
      <w:r w:rsidR="00136B43">
        <w:rPr>
          <w:rFonts w:eastAsiaTheme="minorHAnsi"/>
          <w:color w:val="auto"/>
          <w:sz w:val="24"/>
          <w:szCs w:val="24"/>
        </w:rPr>
        <w:t>units of credits</w:t>
      </w:r>
      <w:r w:rsidR="00DB5781">
        <w:rPr>
          <w:rFonts w:eastAsiaTheme="minorHAnsi"/>
          <w:color w:val="auto"/>
          <w:sz w:val="24"/>
          <w:szCs w:val="24"/>
        </w:rPr>
        <w:t xml:space="preserve"> for each Rutgers course. </w:t>
      </w:r>
      <w:r w:rsidR="006F6DCF">
        <w:rPr>
          <w:rFonts w:eastAsiaTheme="minorHAnsi"/>
          <w:color w:val="auto"/>
          <w:sz w:val="24"/>
          <w:szCs w:val="24"/>
        </w:rPr>
        <w:t xml:space="preserve"> </w:t>
      </w:r>
      <w:r w:rsidR="00136B43">
        <w:rPr>
          <w:rFonts w:eastAsiaTheme="minorHAnsi"/>
          <w:color w:val="auto"/>
          <w:sz w:val="24"/>
          <w:szCs w:val="24"/>
        </w:rPr>
        <w:t>A</w:t>
      </w:r>
      <w:r w:rsidR="006F6DCF">
        <w:rPr>
          <w:rFonts w:eastAsiaTheme="minorHAnsi"/>
          <w:color w:val="auto"/>
          <w:sz w:val="24"/>
          <w:szCs w:val="24"/>
        </w:rPr>
        <w:t xml:space="preserve"> meeting </w:t>
      </w:r>
      <w:r w:rsidR="00136B43">
        <w:rPr>
          <w:rFonts w:eastAsiaTheme="minorHAnsi"/>
          <w:color w:val="auto"/>
          <w:sz w:val="24"/>
          <w:szCs w:val="24"/>
        </w:rPr>
        <w:t xml:space="preserve">was </w:t>
      </w:r>
      <w:r w:rsidR="00DB5781">
        <w:rPr>
          <w:rFonts w:eastAsiaTheme="minorHAnsi"/>
          <w:color w:val="auto"/>
          <w:sz w:val="24"/>
          <w:szCs w:val="24"/>
        </w:rPr>
        <w:t>held</w:t>
      </w:r>
      <w:r w:rsidR="00136B43">
        <w:rPr>
          <w:rFonts w:eastAsiaTheme="minorHAnsi"/>
          <w:color w:val="auto"/>
          <w:sz w:val="24"/>
          <w:szCs w:val="24"/>
        </w:rPr>
        <w:t xml:space="preserve"> on December 7, </w:t>
      </w:r>
      <w:proofErr w:type="gramStart"/>
      <w:r w:rsidR="00136B43">
        <w:rPr>
          <w:rFonts w:eastAsiaTheme="minorHAnsi"/>
          <w:color w:val="auto"/>
          <w:sz w:val="24"/>
          <w:szCs w:val="24"/>
        </w:rPr>
        <w:t>2021</w:t>
      </w:r>
      <w:proofErr w:type="gramEnd"/>
      <w:r w:rsidR="00136B43">
        <w:rPr>
          <w:rFonts w:eastAsiaTheme="minorHAnsi"/>
          <w:color w:val="auto"/>
          <w:sz w:val="24"/>
          <w:szCs w:val="24"/>
        </w:rPr>
        <w:t xml:space="preserve"> with </w:t>
      </w:r>
      <w:r w:rsidR="0048448E">
        <w:rPr>
          <w:rFonts w:eastAsiaTheme="minorHAnsi"/>
          <w:color w:val="auto"/>
          <w:sz w:val="24"/>
          <w:szCs w:val="24"/>
        </w:rPr>
        <w:t>Rutgers</w:t>
      </w:r>
      <w:r w:rsidR="006F6DCF">
        <w:rPr>
          <w:rFonts w:eastAsiaTheme="minorHAnsi"/>
          <w:color w:val="auto"/>
          <w:sz w:val="24"/>
          <w:szCs w:val="24"/>
        </w:rPr>
        <w:t xml:space="preserve"> University</w:t>
      </w:r>
      <w:r w:rsidR="00D05089">
        <w:rPr>
          <w:rFonts w:eastAsiaTheme="minorHAnsi"/>
          <w:color w:val="auto"/>
          <w:sz w:val="24"/>
          <w:szCs w:val="24"/>
        </w:rPr>
        <w:t xml:space="preserve"> </w:t>
      </w:r>
      <w:r w:rsidR="008C4F65">
        <w:rPr>
          <w:rFonts w:eastAsiaTheme="minorHAnsi"/>
          <w:color w:val="auto"/>
          <w:sz w:val="24"/>
          <w:szCs w:val="24"/>
        </w:rPr>
        <w:t xml:space="preserve">Vice Chancellor Paul Hammond and </w:t>
      </w:r>
      <w:r w:rsidR="00963E6A">
        <w:rPr>
          <w:rFonts w:eastAsiaTheme="minorHAnsi"/>
          <w:color w:val="auto"/>
          <w:sz w:val="24"/>
          <w:szCs w:val="24"/>
        </w:rPr>
        <w:t xml:space="preserve">Associate Director, </w:t>
      </w:r>
      <w:r w:rsidR="008C4F65">
        <w:rPr>
          <w:rFonts w:eastAsiaTheme="minorHAnsi"/>
          <w:color w:val="auto"/>
          <w:sz w:val="24"/>
          <w:szCs w:val="24"/>
        </w:rPr>
        <w:t>Amy Brainard from Scheduling and some key Registrar staff professional</w:t>
      </w:r>
      <w:r w:rsidR="00DB5781">
        <w:rPr>
          <w:rFonts w:eastAsiaTheme="minorHAnsi"/>
          <w:color w:val="auto"/>
          <w:sz w:val="24"/>
          <w:szCs w:val="24"/>
        </w:rPr>
        <w:t>s</w:t>
      </w:r>
      <w:r w:rsidR="008C4F65">
        <w:rPr>
          <w:rFonts w:eastAsiaTheme="minorHAnsi"/>
          <w:color w:val="auto"/>
          <w:sz w:val="24"/>
          <w:szCs w:val="24"/>
        </w:rPr>
        <w:t xml:space="preserve">, </w:t>
      </w:r>
      <w:r w:rsidR="00963E6A">
        <w:rPr>
          <w:rFonts w:eastAsiaTheme="minorHAnsi"/>
          <w:color w:val="auto"/>
          <w:sz w:val="24"/>
          <w:szCs w:val="24"/>
        </w:rPr>
        <w:t xml:space="preserve">Registrar, </w:t>
      </w:r>
      <w:r w:rsidR="008C4F65">
        <w:rPr>
          <w:rFonts w:eastAsiaTheme="minorHAnsi"/>
          <w:color w:val="auto"/>
          <w:sz w:val="24"/>
          <w:szCs w:val="24"/>
        </w:rPr>
        <w:t xml:space="preserve">Betsy Feliciano-Berrios, </w:t>
      </w:r>
      <w:r w:rsidR="00963E6A">
        <w:rPr>
          <w:rFonts w:eastAsiaTheme="minorHAnsi"/>
          <w:color w:val="auto"/>
          <w:sz w:val="24"/>
          <w:szCs w:val="24"/>
        </w:rPr>
        <w:t xml:space="preserve">Assistant Registrars </w:t>
      </w:r>
      <w:r w:rsidR="008C4F65">
        <w:rPr>
          <w:rFonts w:eastAsiaTheme="minorHAnsi"/>
          <w:color w:val="auto"/>
          <w:sz w:val="24"/>
          <w:szCs w:val="24"/>
        </w:rPr>
        <w:t>Mylene Tenorio, Daniel Villanueva, and Nidia Carreira, al</w:t>
      </w:r>
      <w:r w:rsidR="006F6DCF">
        <w:rPr>
          <w:rFonts w:eastAsiaTheme="minorHAnsi"/>
          <w:color w:val="auto"/>
          <w:sz w:val="24"/>
          <w:szCs w:val="24"/>
        </w:rPr>
        <w:t xml:space="preserve">ong with </w:t>
      </w:r>
      <w:r w:rsidR="009878B6">
        <w:rPr>
          <w:rFonts w:eastAsiaTheme="minorHAnsi"/>
          <w:color w:val="auto"/>
          <w:sz w:val="24"/>
          <w:szCs w:val="24"/>
        </w:rPr>
        <w:t>Professor</w:t>
      </w:r>
      <w:r w:rsidR="006F6DCF">
        <w:rPr>
          <w:rFonts w:eastAsiaTheme="minorHAnsi"/>
          <w:color w:val="auto"/>
          <w:sz w:val="24"/>
          <w:szCs w:val="24"/>
        </w:rPr>
        <w:t xml:space="preserve"> Robert Boikess</w:t>
      </w:r>
      <w:r w:rsidR="00DB5781">
        <w:rPr>
          <w:rFonts w:eastAsiaTheme="minorHAnsi"/>
          <w:color w:val="auto"/>
          <w:sz w:val="24"/>
          <w:szCs w:val="24"/>
        </w:rPr>
        <w:t>,</w:t>
      </w:r>
      <w:r w:rsidR="006F6DCF">
        <w:rPr>
          <w:rFonts w:eastAsiaTheme="minorHAnsi"/>
          <w:color w:val="auto"/>
          <w:sz w:val="24"/>
          <w:szCs w:val="24"/>
        </w:rPr>
        <w:t xml:space="preserve"> </w:t>
      </w:r>
      <w:r w:rsidR="00DB5781">
        <w:rPr>
          <w:rFonts w:eastAsiaTheme="minorHAnsi"/>
          <w:color w:val="auto"/>
          <w:sz w:val="24"/>
          <w:szCs w:val="24"/>
        </w:rPr>
        <w:t xml:space="preserve">who </w:t>
      </w:r>
      <w:r w:rsidR="009878B6">
        <w:rPr>
          <w:rFonts w:eastAsiaTheme="minorHAnsi"/>
          <w:color w:val="auto"/>
          <w:sz w:val="24"/>
          <w:szCs w:val="24"/>
        </w:rPr>
        <w:t>had</w:t>
      </w:r>
      <w:r w:rsidR="008C4F65">
        <w:rPr>
          <w:rFonts w:eastAsiaTheme="minorHAnsi"/>
          <w:color w:val="auto"/>
          <w:sz w:val="24"/>
          <w:szCs w:val="24"/>
        </w:rPr>
        <w:t xml:space="preserve"> posited the Charge.</w:t>
      </w:r>
      <w:r w:rsidR="006F6DCF">
        <w:rPr>
          <w:rFonts w:eastAsiaTheme="minorHAnsi"/>
          <w:color w:val="auto"/>
          <w:sz w:val="24"/>
          <w:szCs w:val="24"/>
        </w:rPr>
        <w:t xml:space="preserve"> </w:t>
      </w:r>
    </w:p>
    <w:p w14:paraId="4DC03CB1" w14:textId="77777777" w:rsidR="00DB5781" w:rsidRDefault="00DB5781" w:rsidP="001853CA">
      <w:pPr>
        <w:spacing w:after="55" w:line="259" w:lineRule="auto"/>
        <w:ind w:left="0" w:firstLine="0"/>
        <w:rPr>
          <w:rFonts w:eastAsiaTheme="minorHAnsi"/>
          <w:color w:val="auto"/>
          <w:sz w:val="24"/>
          <w:szCs w:val="24"/>
        </w:rPr>
      </w:pPr>
    </w:p>
    <w:p w14:paraId="0D0F76EB" w14:textId="7A2E8669" w:rsidR="00963E6A" w:rsidRDefault="008C4F65" w:rsidP="00963E6A">
      <w:pPr>
        <w:spacing w:after="55" w:line="259" w:lineRule="auto"/>
        <w:ind w:left="0" w:firstLine="0"/>
        <w:rPr>
          <w:rFonts w:eastAsiaTheme="minorHAnsi"/>
          <w:color w:val="0563C1" w:themeColor="hyperlink"/>
          <w:sz w:val="24"/>
          <w:szCs w:val="24"/>
          <w:u w:val="single"/>
        </w:rPr>
      </w:pPr>
      <w:r>
        <w:rPr>
          <w:rFonts w:eastAsiaTheme="minorHAnsi"/>
          <w:color w:val="auto"/>
          <w:sz w:val="24"/>
          <w:szCs w:val="24"/>
        </w:rPr>
        <w:t xml:space="preserve">It was necessary to bring </w:t>
      </w:r>
      <w:r w:rsidR="00B06C7E">
        <w:rPr>
          <w:rFonts w:eastAsiaTheme="minorHAnsi"/>
          <w:color w:val="auto"/>
          <w:sz w:val="24"/>
          <w:szCs w:val="24"/>
        </w:rPr>
        <w:t>S</w:t>
      </w:r>
      <w:r>
        <w:rPr>
          <w:rFonts w:eastAsiaTheme="minorHAnsi"/>
          <w:color w:val="auto"/>
          <w:sz w:val="24"/>
          <w:szCs w:val="24"/>
        </w:rPr>
        <w:t>cheduling and the Regis</w:t>
      </w:r>
      <w:r w:rsidR="00B06C7E">
        <w:rPr>
          <w:rFonts w:eastAsiaTheme="minorHAnsi"/>
          <w:color w:val="auto"/>
          <w:sz w:val="24"/>
          <w:szCs w:val="24"/>
        </w:rPr>
        <w:t>t</w:t>
      </w:r>
      <w:r>
        <w:rPr>
          <w:rFonts w:eastAsiaTheme="minorHAnsi"/>
          <w:color w:val="auto"/>
          <w:sz w:val="24"/>
          <w:szCs w:val="24"/>
        </w:rPr>
        <w:t xml:space="preserve">rar </w:t>
      </w:r>
      <w:r w:rsidR="00095ACC">
        <w:rPr>
          <w:rFonts w:eastAsiaTheme="minorHAnsi"/>
          <w:color w:val="auto"/>
          <w:sz w:val="24"/>
          <w:szCs w:val="24"/>
        </w:rPr>
        <w:t xml:space="preserve">as part of this discussion because the </w:t>
      </w:r>
      <w:r w:rsidR="00095ACC" w:rsidRPr="00095ACC">
        <w:rPr>
          <w:color w:val="000000" w:themeColor="text1"/>
          <w:sz w:val="24"/>
          <w:szCs w:val="24"/>
        </w:rPr>
        <w:t>scheduling office is responsible for assigning credit based on contact hours and adherence to the standards put forth by the state</w:t>
      </w:r>
      <w:r w:rsidR="00DB5781">
        <w:rPr>
          <w:color w:val="000000" w:themeColor="text1"/>
          <w:sz w:val="24"/>
          <w:szCs w:val="24"/>
        </w:rPr>
        <w:t xml:space="preserve"> of New Jersey </w:t>
      </w:r>
      <w:r w:rsidR="00963E6A">
        <w:rPr>
          <w:color w:val="000000" w:themeColor="text1"/>
          <w:sz w:val="24"/>
          <w:szCs w:val="24"/>
        </w:rPr>
        <w:t xml:space="preserve"> (</w:t>
      </w:r>
      <w:hyperlink r:id="rId8" w:history="1">
        <w:r w:rsidR="00963E6A" w:rsidRPr="001853CA">
          <w:rPr>
            <w:rFonts w:eastAsiaTheme="minorHAnsi"/>
            <w:color w:val="0563C1" w:themeColor="hyperlink"/>
            <w:sz w:val="24"/>
            <w:szCs w:val="24"/>
            <w:u w:val="single"/>
          </w:rPr>
          <w:t>https://sasoue.rutgers.edu/docman-docs/policies/857-new-standards-of-rigor/file</w:t>
        </w:r>
      </w:hyperlink>
      <w:r w:rsidR="00963E6A">
        <w:rPr>
          <w:rFonts w:eastAsiaTheme="minorHAnsi"/>
          <w:color w:val="0563C1" w:themeColor="hyperlink"/>
          <w:sz w:val="24"/>
          <w:szCs w:val="24"/>
          <w:u w:val="single"/>
        </w:rPr>
        <w:t>.)</w:t>
      </w:r>
    </w:p>
    <w:p w14:paraId="111C5EE5" w14:textId="6AC0CEE3" w:rsidR="006F6DCF" w:rsidRDefault="00DA327B" w:rsidP="00963E6A">
      <w:pPr>
        <w:spacing w:after="55" w:line="240" w:lineRule="auto"/>
        <w:ind w:left="0" w:firstLine="0"/>
        <w:rPr>
          <w:rFonts w:ascii="Calibri" w:hAnsi="Calibri"/>
          <w:color w:val="1F497D"/>
        </w:rPr>
      </w:pPr>
      <w:r>
        <w:rPr>
          <w:color w:val="000000" w:themeColor="text1"/>
          <w:sz w:val="24"/>
          <w:szCs w:val="24"/>
        </w:rPr>
        <w:t xml:space="preserve">The </w:t>
      </w:r>
      <w:r w:rsidR="0080027B">
        <w:rPr>
          <w:color w:val="000000" w:themeColor="text1"/>
          <w:sz w:val="24"/>
          <w:szCs w:val="24"/>
        </w:rPr>
        <w:t xml:space="preserve">Scheduling </w:t>
      </w:r>
      <w:r w:rsidR="00095ACC" w:rsidRPr="00095ACC">
        <w:rPr>
          <w:color w:val="000000" w:themeColor="text1"/>
          <w:sz w:val="24"/>
          <w:szCs w:val="24"/>
        </w:rPr>
        <w:t xml:space="preserve">office </w:t>
      </w:r>
      <w:r>
        <w:rPr>
          <w:color w:val="000000" w:themeColor="text1"/>
          <w:sz w:val="24"/>
          <w:szCs w:val="24"/>
        </w:rPr>
        <w:t xml:space="preserve">works closely with the </w:t>
      </w:r>
      <w:r w:rsidR="0080027B">
        <w:rPr>
          <w:color w:val="000000" w:themeColor="text1"/>
          <w:sz w:val="24"/>
          <w:szCs w:val="24"/>
        </w:rPr>
        <w:t>University Registrar</w:t>
      </w:r>
      <w:r>
        <w:rPr>
          <w:color w:val="000000" w:themeColor="text1"/>
          <w:sz w:val="24"/>
          <w:szCs w:val="24"/>
        </w:rPr>
        <w:t xml:space="preserve"> </w:t>
      </w:r>
      <w:r w:rsidR="00095ACC" w:rsidRPr="00095ACC">
        <w:rPr>
          <w:color w:val="000000" w:themeColor="text1"/>
          <w:sz w:val="24"/>
          <w:szCs w:val="24"/>
        </w:rPr>
        <w:t>to ensure units of credit are being calculated properly</w:t>
      </w:r>
      <w:r w:rsidR="00095ACC">
        <w:rPr>
          <w:rFonts w:ascii="Calibri" w:hAnsi="Calibri"/>
          <w:color w:val="1F497D"/>
        </w:rPr>
        <w:t>.</w:t>
      </w:r>
      <w:r w:rsidR="0080027B">
        <w:rPr>
          <w:rFonts w:ascii="Calibri" w:hAnsi="Calibri"/>
          <w:color w:val="1F497D"/>
        </w:rPr>
        <w:t xml:space="preserve"> </w:t>
      </w:r>
    </w:p>
    <w:p w14:paraId="7372293E" w14:textId="77777777" w:rsidR="00DA327B" w:rsidRPr="0080027B" w:rsidRDefault="00DA327B" w:rsidP="00963E6A">
      <w:pPr>
        <w:spacing w:after="55" w:line="240" w:lineRule="auto"/>
        <w:ind w:left="0" w:firstLine="0"/>
        <w:rPr>
          <w:rFonts w:eastAsiaTheme="minorHAnsi"/>
          <w:color w:val="000000" w:themeColor="text1"/>
          <w:sz w:val="24"/>
          <w:szCs w:val="24"/>
        </w:rPr>
      </w:pPr>
    </w:p>
    <w:p w14:paraId="1A0D6BB4" w14:textId="39F65286" w:rsidR="00501A8E" w:rsidRPr="001853CA" w:rsidRDefault="00DA327B">
      <w:pPr>
        <w:spacing w:after="111" w:line="259" w:lineRule="auto"/>
        <w:ind w:left="0" w:firstLine="0"/>
        <w:rPr>
          <w:sz w:val="24"/>
          <w:szCs w:val="24"/>
        </w:rPr>
      </w:pPr>
      <w:r>
        <w:rPr>
          <w:sz w:val="24"/>
          <w:szCs w:val="24"/>
        </w:rPr>
        <w:t xml:space="preserve">Associate Director of Scheduling, </w:t>
      </w:r>
      <w:r w:rsidR="0080027B">
        <w:rPr>
          <w:sz w:val="24"/>
          <w:szCs w:val="24"/>
        </w:rPr>
        <w:t xml:space="preserve">Amy </w:t>
      </w:r>
      <w:r w:rsidR="0080027B" w:rsidRPr="0080027B">
        <w:rPr>
          <w:sz w:val="24"/>
          <w:szCs w:val="24"/>
        </w:rPr>
        <w:t xml:space="preserve">Brainard </w:t>
      </w:r>
      <w:r>
        <w:rPr>
          <w:sz w:val="24"/>
          <w:szCs w:val="24"/>
        </w:rPr>
        <w:t>explained</w:t>
      </w:r>
      <w:r w:rsidR="0080027B">
        <w:rPr>
          <w:sz w:val="24"/>
          <w:szCs w:val="24"/>
        </w:rPr>
        <w:t xml:space="preserve"> </w:t>
      </w:r>
      <w:r w:rsidR="00024A83">
        <w:rPr>
          <w:sz w:val="24"/>
          <w:szCs w:val="24"/>
        </w:rPr>
        <w:t xml:space="preserve">that all Rutgers University </w:t>
      </w:r>
      <w:r w:rsidR="0080027B" w:rsidRPr="0080027B">
        <w:rPr>
          <w:color w:val="363636"/>
          <w:sz w:val="24"/>
          <w:szCs w:val="24"/>
          <w:shd w:val="clear" w:color="auto" w:fill="FFFFFF"/>
        </w:rPr>
        <w:t>campuses operate on a series of </w:t>
      </w:r>
      <w:hyperlink r:id="rId9" w:history="1">
        <w:r w:rsidR="0080027B" w:rsidRPr="0080027B">
          <w:rPr>
            <w:color w:val="0066CC"/>
            <w:sz w:val="24"/>
            <w:szCs w:val="24"/>
            <w:u w:val="single"/>
            <w:shd w:val="clear" w:color="auto" w:fill="FFFFFF"/>
          </w:rPr>
          <w:t>standard course periods</w:t>
        </w:r>
      </w:hyperlink>
      <w:r w:rsidR="00024A83">
        <w:rPr>
          <w:color w:val="363636"/>
          <w:sz w:val="24"/>
          <w:szCs w:val="24"/>
          <w:shd w:val="clear" w:color="auto" w:fill="FFFFFF"/>
        </w:rPr>
        <w:t xml:space="preserve"> with m</w:t>
      </w:r>
      <w:r w:rsidR="0080027B" w:rsidRPr="0080027B">
        <w:rPr>
          <w:color w:val="363636"/>
          <w:sz w:val="24"/>
          <w:szCs w:val="24"/>
          <w:shd w:val="clear" w:color="auto" w:fill="FFFFFF"/>
        </w:rPr>
        <w:t>ost courses run</w:t>
      </w:r>
      <w:r>
        <w:rPr>
          <w:color w:val="363636"/>
          <w:sz w:val="24"/>
          <w:szCs w:val="24"/>
          <w:shd w:val="clear" w:color="auto" w:fill="FFFFFF"/>
        </w:rPr>
        <w:t>ning</w:t>
      </w:r>
      <w:r w:rsidR="0080027B" w:rsidRPr="0080027B">
        <w:rPr>
          <w:color w:val="363636"/>
          <w:sz w:val="24"/>
          <w:szCs w:val="24"/>
          <w:shd w:val="clear" w:color="auto" w:fill="FFFFFF"/>
        </w:rPr>
        <w:t xml:space="preserve"> for 5</w:t>
      </w:r>
      <w:r w:rsidR="00024A83">
        <w:rPr>
          <w:color w:val="363636"/>
          <w:sz w:val="24"/>
          <w:szCs w:val="24"/>
          <w:shd w:val="clear" w:color="auto" w:fill="FFFFFF"/>
        </w:rPr>
        <w:t>0</w:t>
      </w:r>
      <w:r w:rsidR="0080027B" w:rsidRPr="0080027B">
        <w:rPr>
          <w:color w:val="363636"/>
          <w:sz w:val="24"/>
          <w:szCs w:val="24"/>
          <w:shd w:val="clear" w:color="auto" w:fill="FFFFFF"/>
        </w:rPr>
        <w:t xml:space="preserve"> minutes</w:t>
      </w:r>
      <w:r w:rsidR="00024A83">
        <w:rPr>
          <w:color w:val="363636"/>
          <w:sz w:val="24"/>
          <w:szCs w:val="24"/>
          <w:shd w:val="clear" w:color="auto" w:fill="FFFFFF"/>
        </w:rPr>
        <w:t xml:space="preserve"> per credit in classroom</w:t>
      </w:r>
      <w:r w:rsidR="0080027B" w:rsidRPr="0080027B">
        <w:rPr>
          <w:color w:val="363636"/>
          <w:sz w:val="24"/>
          <w:szCs w:val="24"/>
          <w:shd w:val="clear" w:color="auto" w:fill="FFFFFF"/>
        </w:rPr>
        <w:t xml:space="preserve">, </w:t>
      </w:r>
      <w:r w:rsidR="00024A83">
        <w:rPr>
          <w:color w:val="363636"/>
          <w:sz w:val="24"/>
          <w:szCs w:val="24"/>
          <w:shd w:val="clear" w:color="auto" w:fill="FFFFFF"/>
        </w:rPr>
        <w:t xml:space="preserve">with </w:t>
      </w:r>
      <w:r w:rsidR="0080027B" w:rsidRPr="0080027B">
        <w:rPr>
          <w:color w:val="363636"/>
          <w:sz w:val="24"/>
          <w:szCs w:val="24"/>
          <w:shd w:val="clear" w:color="auto" w:fill="FFFFFF"/>
        </w:rPr>
        <w:t xml:space="preserve"> exceptions such as double periods and labs that last for more than 80 minutes.</w:t>
      </w:r>
      <w:r w:rsidR="0080027B">
        <w:rPr>
          <w:sz w:val="24"/>
          <w:szCs w:val="24"/>
        </w:rPr>
        <w:t xml:space="preserve"> </w:t>
      </w:r>
      <w:r w:rsidR="004B38BE">
        <w:rPr>
          <w:sz w:val="24"/>
          <w:szCs w:val="24"/>
        </w:rPr>
        <w:t xml:space="preserve">Additionally, </w:t>
      </w:r>
      <w:r>
        <w:rPr>
          <w:sz w:val="24"/>
          <w:szCs w:val="24"/>
        </w:rPr>
        <w:t xml:space="preserve">she </w:t>
      </w:r>
      <w:r w:rsidR="004B38BE">
        <w:rPr>
          <w:sz w:val="24"/>
          <w:szCs w:val="24"/>
        </w:rPr>
        <w:t xml:space="preserve">defined the class types that are examined by Scheduling </w:t>
      </w:r>
      <w:r w:rsidR="004B38BE" w:rsidRPr="004B38BE">
        <w:rPr>
          <w:sz w:val="24"/>
          <w:szCs w:val="24"/>
        </w:rPr>
        <w:t xml:space="preserve">based on the characteristics of the course as </w:t>
      </w:r>
      <w:r w:rsidR="004B38BE">
        <w:rPr>
          <w:sz w:val="24"/>
          <w:szCs w:val="24"/>
        </w:rPr>
        <w:t xml:space="preserve">lecture, </w:t>
      </w:r>
      <w:r w:rsidR="00555833">
        <w:rPr>
          <w:sz w:val="24"/>
          <w:szCs w:val="24"/>
        </w:rPr>
        <w:t>seminar, recitation, laboratory, discussion, independent study, and special topics</w:t>
      </w:r>
      <w:r w:rsidR="004B38BE">
        <w:rPr>
          <w:rFonts w:ascii="Arial" w:hAnsi="Arial" w:cs="Arial"/>
          <w:sz w:val="22"/>
        </w:rPr>
        <w:t>.</w:t>
      </w:r>
    </w:p>
    <w:p w14:paraId="31332527" w14:textId="77777777" w:rsidR="00963E6A" w:rsidRDefault="00963E6A">
      <w:pPr>
        <w:spacing w:after="112"/>
        <w:ind w:left="-5"/>
        <w:rPr>
          <w:b/>
        </w:rPr>
      </w:pPr>
    </w:p>
    <w:p w14:paraId="0FE99D2E" w14:textId="297CBB88" w:rsidR="00501A8E" w:rsidRDefault="006E75D3">
      <w:pPr>
        <w:spacing w:after="112"/>
        <w:ind w:left="-5"/>
        <w:rPr>
          <w:b/>
        </w:rPr>
      </w:pPr>
      <w:r>
        <w:rPr>
          <w:b/>
        </w:rPr>
        <w:t xml:space="preserve">Discussion/Considerations: </w:t>
      </w:r>
    </w:p>
    <w:p w14:paraId="5284F302" w14:textId="08BAD86B" w:rsidR="009C7F14" w:rsidRDefault="00BF7767">
      <w:pPr>
        <w:spacing w:after="112"/>
        <w:ind w:left="-5"/>
        <w:rPr>
          <w:bCs/>
          <w:sz w:val="24"/>
          <w:szCs w:val="24"/>
        </w:rPr>
      </w:pPr>
      <w:r>
        <w:rPr>
          <w:bCs/>
          <w:sz w:val="24"/>
          <w:szCs w:val="24"/>
        </w:rPr>
        <w:t xml:space="preserve">As outlined in the </w:t>
      </w:r>
      <w:r w:rsidR="009C7F14" w:rsidRPr="009C7F14">
        <w:rPr>
          <w:bCs/>
          <w:sz w:val="24"/>
          <w:szCs w:val="24"/>
        </w:rPr>
        <w:t>University Policy 10.2.4 Units of Credit</w:t>
      </w:r>
      <w:r>
        <w:rPr>
          <w:bCs/>
          <w:sz w:val="24"/>
          <w:szCs w:val="24"/>
        </w:rPr>
        <w:t>,</w:t>
      </w:r>
      <w:r w:rsidR="009C7F14" w:rsidRPr="009C7F14">
        <w:rPr>
          <w:bCs/>
          <w:sz w:val="24"/>
          <w:szCs w:val="24"/>
        </w:rPr>
        <w:t xml:space="preserve"> </w:t>
      </w:r>
      <w:r>
        <w:rPr>
          <w:bCs/>
          <w:sz w:val="24"/>
          <w:szCs w:val="24"/>
        </w:rPr>
        <w:t>as</w:t>
      </w:r>
      <w:r w:rsidR="009C7F14" w:rsidRPr="009C7F14">
        <w:rPr>
          <w:bCs/>
          <w:sz w:val="24"/>
          <w:szCs w:val="24"/>
        </w:rPr>
        <w:t xml:space="preserve"> stipulate</w:t>
      </w:r>
      <w:r>
        <w:rPr>
          <w:bCs/>
          <w:sz w:val="24"/>
          <w:szCs w:val="24"/>
        </w:rPr>
        <w:t>d</w:t>
      </w:r>
      <w:r w:rsidR="009C7F14" w:rsidRPr="009C7F14">
        <w:rPr>
          <w:bCs/>
          <w:sz w:val="24"/>
          <w:szCs w:val="24"/>
        </w:rPr>
        <w:t xml:space="preserve"> </w:t>
      </w:r>
      <w:r w:rsidR="009C7F14">
        <w:rPr>
          <w:bCs/>
          <w:sz w:val="24"/>
          <w:szCs w:val="24"/>
        </w:rPr>
        <w:t xml:space="preserve">below, students are only required to do 3 hours of contact hours to achieve course completion. Dr Boikess pointed out this is incongruent with what the Scheduling Office is </w:t>
      </w:r>
      <w:r>
        <w:rPr>
          <w:bCs/>
          <w:sz w:val="24"/>
          <w:szCs w:val="24"/>
        </w:rPr>
        <w:t>doing</w:t>
      </w:r>
      <w:r w:rsidR="009C7F14">
        <w:rPr>
          <w:bCs/>
          <w:sz w:val="24"/>
          <w:szCs w:val="24"/>
        </w:rPr>
        <w:t xml:space="preserve"> in practice with their policy.   </w:t>
      </w:r>
    </w:p>
    <w:p w14:paraId="2CB22B1A" w14:textId="77777777" w:rsidR="008E64A8" w:rsidRDefault="008E64A8" w:rsidP="008E64A8">
      <w:pPr>
        <w:spacing w:after="97" w:line="259" w:lineRule="auto"/>
        <w:ind w:left="0" w:firstLine="0"/>
        <w:rPr>
          <w:sz w:val="24"/>
          <w:szCs w:val="24"/>
        </w:rPr>
      </w:pPr>
      <w:r>
        <w:rPr>
          <w:sz w:val="24"/>
          <w:szCs w:val="24"/>
        </w:rPr>
        <w:t>As per the University Policy 10.2.4 Units of Credit, as stipulated: “</w:t>
      </w:r>
      <w:r w:rsidRPr="00302801">
        <w:rPr>
          <w:sz w:val="24"/>
          <w:szCs w:val="24"/>
        </w:rPr>
        <w:t xml:space="preserve">The number of credits granted a student for any course in Rutgers University shall be determined by the college, school, or Faculty authorizing the course. The credit value of a course shall be assigned </w:t>
      </w:r>
      <w:proofErr w:type="gramStart"/>
      <w:r w:rsidRPr="00302801">
        <w:rPr>
          <w:sz w:val="24"/>
          <w:szCs w:val="24"/>
        </w:rPr>
        <w:t>on the basis of</w:t>
      </w:r>
      <w:proofErr w:type="gramEnd"/>
      <w:r w:rsidRPr="00302801">
        <w:rPr>
          <w:sz w:val="24"/>
          <w:szCs w:val="24"/>
        </w:rPr>
        <w:t xml:space="preserve"> the estimated amount of time a median student can be expected to devote to the course, at the rate of three hours a week per credit, including time in class, in laboratory, in conference with the teacher, or in reading, writing and preparing for class</w:t>
      </w:r>
      <w:r>
        <w:rPr>
          <w:sz w:val="24"/>
          <w:szCs w:val="24"/>
        </w:rPr>
        <w:t xml:space="preserve">.” </w:t>
      </w:r>
    </w:p>
    <w:p w14:paraId="2DF2DB17" w14:textId="49693AA5" w:rsidR="006A33A2" w:rsidRDefault="009C7F14" w:rsidP="006A33A2">
      <w:pPr>
        <w:pStyle w:val="NormalWeb"/>
        <w:spacing w:after="0"/>
        <w:rPr>
          <w:b/>
        </w:rPr>
      </w:pPr>
      <w:r w:rsidRPr="001C2E25">
        <w:t xml:space="preserve">Amy Brainard </w:t>
      </w:r>
      <w:r w:rsidR="001C2E25" w:rsidRPr="001C2E25">
        <w:t xml:space="preserve">shared the guidelines that Rutgers adheres to </w:t>
      </w:r>
      <w:r w:rsidRPr="001C2E25">
        <w:t xml:space="preserve">from </w:t>
      </w:r>
      <w:r w:rsidR="006A33A2">
        <w:t>University of Michigan</w:t>
      </w:r>
      <w:r w:rsidRPr="001C2E25">
        <w:t xml:space="preserve">’s regional accreditor, the Higher Learning Commission (HLC), concerning credit-hour definitions regardless of course modality. </w:t>
      </w:r>
      <w:r w:rsidR="001C2E25" w:rsidRPr="001C2E25">
        <w:t>“</w:t>
      </w:r>
      <w:r w:rsidRPr="001C2E25">
        <w:t>The current federal</w:t>
      </w:r>
      <w:hyperlink r:id="rId10" w:history="1">
        <w:r w:rsidRPr="001C2E25">
          <w:rPr>
            <w:u w:val="single"/>
          </w:rPr>
          <w:t xml:space="preserve"> </w:t>
        </w:r>
        <w:r w:rsidRPr="001C2E25">
          <w:rPr>
            <w:color w:val="1155CC"/>
            <w:u w:val="single"/>
          </w:rPr>
          <w:t>definition for a credit hour</w:t>
        </w:r>
      </w:hyperlink>
      <w:r w:rsidRPr="001C2E25">
        <w:t xml:space="preserve"> calls for students to be completing approximately 45 hours of student work per credit, total (e.g., 1 hour of class; 2-3 hours outside preparation; over 15 weeks). However, it is generally accepted that </w:t>
      </w:r>
      <w:r w:rsidRPr="001C2E25">
        <w:rPr>
          <w:i/>
          <w:iCs/>
        </w:rPr>
        <w:t>50 minutes or more</w:t>
      </w:r>
      <w:r w:rsidRPr="001C2E25">
        <w:t xml:space="preserve"> constitutes an </w:t>
      </w:r>
      <w:r w:rsidRPr="001C2E25">
        <w:lastRenderedPageBreak/>
        <w:t>“hour” for these purposes.</w:t>
      </w:r>
      <w:r w:rsidR="001C2E25" w:rsidRPr="001C2E25">
        <w:t xml:space="preserve"> It is generally accepted that 50-60 minutes is equivalent to one hour in determining the credit hour standard. In addition,</w:t>
      </w:r>
      <w:r w:rsidR="001C2E25" w:rsidRPr="001C2E25">
        <w:rPr>
          <w:color w:val="333333"/>
          <w:shd w:val="clear" w:color="auto" w:fill="FFFFFF"/>
        </w:rPr>
        <w:t xml:space="preserve"> it is expected that students complete 2 to 3 hours of additional time in independent preparation (readings, papers, etc.) for each hour of class time spent in most types of courses.</w:t>
      </w:r>
      <w:r w:rsidR="001C2E25" w:rsidRPr="001C2E25">
        <w:rPr>
          <w:rFonts w:ascii="Arial" w:hAnsi="Arial" w:cs="Arial"/>
          <w:color w:val="333333"/>
          <w:sz w:val="22"/>
          <w:shd w:val="clear" w:color="auto" w:fill="FFFFFF"/>
        </w:rPr>
        <w:t> </w:t>
      </w:r>
      <w:r w:rsidR="001C2E25">
        <w:rPr>
          <w:rFonts w:ascii="Arial" w:hAnsi="Arial" w:cs="Arial"/>
          <w:color w:val="333333"/>
          <w:sz w:val="22"/>
          <w:shd w:val="clear" w:color="auto" w:fill="FFFFFF"/>
        </w:rPr>
        <w:t>“</w:t>
      </w:r>
      <w:r w:rsidR="006A33A2">
        <w:rPr>
          <w:rFonts w:ascii="Arial" w:hAnsi="Arial" w:cs="Arial"/>
          <w:color w:val="333333"/>
          <w:sz w:val="22"/>
          <w:shd w:val="clear" w:color="auto" w:fill="FFFFFF"/>
        </w:rPr>
        <w:t xml:space="preserve"> </w:t>
      </w:r>
      <w:hyperlink r:id="rId11" w:history="1">
        <w:r w:rsidR="006A33A2" w:rsidRPr="00F12AFE">
          <w:rPr>
            <w:rStyle w:val="Hyperlink"/>
            <w:b/>
          </w:rPr>
          <w:t>https://docs.google.com/document/d/1dNVwyukt3br7wXifLWS6rTM3JIufULpB_KNmyOKXJtE/edit?usp=sharing</w:t>
        </w:r>
      </w:hyperlink>
    </w:p>
    <w:p w14:paraId="346D846D" w14:textId="58CBC3D1" w:rsidR="001C2E25" w:rsidRPr="001C2E25" w:rsidRDefault="001C2E25" w:rsidP="001C2E25">
      <w:pPr>
        <w:spacing w:after="0" w:line="240" w:lineRule="auto"/>
        <w:ind w:left="0" w:firstLine="0"/>
        <w:rPr>
          <w:color w:val="auto"/>
          <w:sz w:val="24"/>
          <w:szCs w:val="24"/>
        </w:rPr>
      </w:pPr>
    </w:p>
    <w:p w14:paraId="533AC7B3" w14:textId="17B00713" w:rsidR="009C7F14" w:rsidRDefault="009C7F14">
      <w:pPr>
        <w:spacing w:after="0" w:line="259" w:lineRule="auto"/>
        <w:ind w:left="0" w:firstLine="0"/>
        <w:rPr>
          <w:sz w:val="24"/>
          <w:szCs w:val="24"/>
        </w:rPr>
      </w:pPr>
    </w:p>
    <w:p w14:paraId="7F2A8DB9" w14:textId="1397B8F0" w:rsidR="009C7F14" w:rsidRDefault="00CB22A4">
      <w:pPr>
        <w:spacing w:after="0" w:line="259" w:lineRule="auto"/>
        <w:ind w:left="0" w:firstLine="0"/>
        <w:rPr>
          <w:sz w:val="24"/>
          <w:szCs w:val="24"/>
        </w:rPr>
      </w:pPr>
      <w:r>
        <w:rPr>
          <w:sz w:val="24"/>
          <w:szCs w:val="24"/>
        </w:rPr>
        <w:t>Registrar Betsy Feliciano-Berrios shared a pdf that has 800 minutes per a one credit class as posted on each transcript back cover.</w:t>
      </w:r>
    </w:p>
    <w:p w14:paraId="3E9E935F" w14:textId="77777777" w:rsidR="00CB22A4" w:rsidRPr="00024A83" w:rsidRDefault="00CB22A4">
      <w:pPr>
        <w:spacing w:after="0" w:line="259" w:lineRule="auto"/>
        <w:ind w:left="0" w:firstLine="0"/>
        <w:rPr>
          <w:sz w:val="24"/>
          <w:szCs w:val="24"/>
        </w:rPr>
      </w:pPr>
    </w:p>
    <w:p w14:paraId="4B282741" w14:textId="23152251" w:rsidR="00991A86" w:rsidRDefault="006E75D3" w:rsidP="00991A86">
      <w:pPr>
        <w:ind w:left="-5" w:right="277"/>
        <w:rPr>
          <w:sz w:val="24"/>
          <w:szCs w:val="24"/>
        </w:rPr>
      </w:pPr>
      <w:r w:rsidRPr="00DC2435">
        <w:rPr>
          <w:sz w:val="24"/>
          <w:szCs w:val="24"/>
        </w:rPr>
        <w:t xml:space="preserve">ASRAC </w:t>
      </w:r>
      <w:r w:rsidR="001853CA" w:rsidRPr="00DC2435">
        <w:rPr>
          <w:sz w:val="24"/>
          <w:szCs w:val="24"/>
        </w:rPr>
        <w:t xml:space="preserve">committee members </w:t>
      </w:r>
      <w:r w:rsidRPr="00DC2435">
        <w:rPr>
          <w:sz w:val="24"/>
          <w:szCs w:val="24"/>
        </w:rPr>
        <w:t xml:space="preserve">reviewed and analyzed the detailed </w:t>
      </w:r>
      <w:r w:rsidR="00DC2435" w:rsidRPr="00DC2435">
        <w:rPr>
          <w:sz w:val="24"/>
          <w:szCs w:val="24"/>
        </w:rPr>
        <w:t xml:space="preserve">report outlined by the U.S. Department of </w:t>
      </w:r>
      <w:r w:rsidR="008011FB">
        <w:rPr>
          <w:sz w:val="24"/>
          <w:szCs w:val="24"/>
        </w:rPr>
        <w:t>E</w:t>
      </w:r>
      <w:r w:rsidR="00DC2435" w:rsidRPr="00DC2435">
        <w:rPr>
          <w:sz w:val="24"/>
          <w:szCs w:val="24"/>
        </w:rPr>
        <w:t xml:space="preserve">ducation along with </w:t>
      </w:r>
      <w:r w:rsidR="00991A86">
        <w:rPr>
          <w:sz w:val="24"/>
          <w:szCs w:val="24"/>
        </w:rPr>
        <w:t xml:space="preserve">Units of Credit policy10.2.4. The </w:t>
      </w:r>
      <w:r w:rsidR="009878B6">
        <w:rPr>
          <w:sz w:val="24"/>
          <w:szCs w:val="24"/>
        </w:rPr>
        <w:t>C</w:t>
      </w:r>
      <w:r w:rsidR="00991A86">
        <w:rPr>
          <w:sz w:val="24"/>
          <w:szCs w:val="24"/>
        </w:rPr>
        <w:t xml:space="preserve">ommittee </w:t>
      </w:r>
      <w:r w:rsidRPr="00DC2435">
        <w:rPr>
          <w:sz w:val="24"/>
          <w:szCs w:val="24"/>
        </w:rPr>
        <w:t>recognize</w:t>
      </w:r>
      <w:r w:rsidR="009878B6">
        <w:rPr>
          <w:sz w:val="24"/>
          <w:szCs w:val="24"/>
        </w:rPr>
        <w:t xml:space="preserve">s that </w:t>
      </w:r>
      <w:r w:rsidR="00991A86">
        <w:rPr>
          <w:sz w:val="24"/>
          <w:szCs w:val="24"/>
        </w:rPr>
        <w:t xml:space="preserve">the </w:t>
      </w:r>
    </w:p>
    <w:p w14:paraId="507A0055" w14:textId="3D80710C" w:rsidR="00BD6B5C" w:rsidRDefault="00BD6B5C">
      <w:pPr>
        <w:ind w:left="-5" w:right="277"/>
        <w:rPr>
          <w:sz w:val="24"/>
          <w:szCs w:val="24"/>
        </w:rPr>
      </w:pPr>
      <w:r>
        <w:rPr>
          <w:sz w:val="24"/>
          <w:szCs w:val="24"/>
        </w:rPr>
        <w:t>variability with out of class work demands by specific academic courses</w:t>
      </w:r>
      <w:r w:rsidR="008011FB">
        <w:rPr>
          <w:sz w:val="24"/>
          <w:szCs w:val="24"/>
        </w:rPr>
        <w:t xml:space="preserve"> will fluctuate.</w:t>
      </w:r>
      <w:r w:rsidR="00BF7767">
        <w:rPr>
          <w:sz w:val="24"/>
          <w:szCs w:val="24"/>
        </w:rPr>
        <w:t xml:space="preserve"> </w:t>
      </w:r>
      <w:r w:rsidR="008011FB">
        <w:rPr>
          <w:sz w:val="24"/>
          <w:szCs w:val="24"/>
        </w:rPr>
        <w:t>Thus, t</w:t>
      </w:r>
      <w:r w:rsidR="00BF7767">
        <w:rPr>
          <w:sz w:val="24"/>
          <w:szCs w:val="24"/>
        </w:rPr>
        <w:t>he University Policy 10.2.4 should be updated to be consistent with the actual practices of the Academic Scheduling Office.</w:t>
      </w:r>
      <w:r>
        <w:rPr>
          <w:sz w:val="24"/>
          <w:szCs w:val="24"/>
        </w:rPr>
        <w:t xml:space="preserve"> </w:t>
      </w:r>
    </w:p>
    <w:p w14:paraId="2B6E5357" w14:textId="52CF9145" w:rsidR="00501A8E" w:rsidRDefault="00501A8E">
      <w:pPr>
        <w:spacing w:after="97" w:line="259" w:lineRule="auto"/>
        <w:ind w:left="0" w:firstLine="0"/>
      </w:pPr>
    </w:p>
    <w:p w14:paraId="3AFBD9D9" w14:textId="3BFD5412" w:rsidR="00C47BC3" w:rsidRPr="00302801" w:rsidRDefault="00C47BC3">
      <w:pPr>
        <w:spacing w:after="97" w:line="259" w:lineRule="auto"/>
        <w:ind w:left="0" w:firstLine="0"/>
        <w:rPr>
          <w:sz w:val="24"/>
          <w:szCs w:val="24"/>
        </w:rPr>
      </w:pPr>
      <w:r>
        <w:rPr>
          <w:sz w:val="24"/>
          <w:szCs w:val="24"/>
        </w:rPr>
        <w:t>This policy</w:t>
      </w:r>
      <w:r w:rsidR="009D545B">
        <w:rPr>
          <w:sz w:val="24"/>
          <w:szCs w:val="24"/>
        </w:rPr>
        <w:t xml:space="preserve">, </w:t>
      </w:r>
      <w:r>
        <w:rPr>
          <w:sz w:val="24"/>
          <w:szCs w:val="24"/>
        </w:rPr>
        <w:t xml:space="preserve">as </w:t>
      </w:r>
      <w:r w:rsidR="009D545B">
        <w:rPr>
          <w:sz w:val="24"/>
          <w:szCs w:val="24"/>
        </w:rPr>
        <w:t xml:space="preserve">it </w:t>
      </w:r>
      <w:r>
        <w:rPr>
          <w:sz w:val="24"/>
          <w:szCs w:val="24"/>
        </w:rPr>
        <w:t xml:space="preserve">stands implies </w:t>
      </w:r>
      <w:r w:rsidR="009D545B">
        <w:rPr>
          <w:sz w:val="24"/>
          <w:szCs w:val="24"/>
        </w:rPr>
        <w:t xml:space="preserve">erroneously that </w:t>
      </w:r>
      <w:r>
        <w:rPr>
          <w:sz w:val="24"/>
          <w:szCs w:val="24"/>
        </w:rPr>
        <w:t>three hours per week is sufficient</w:t>
      </w:r>
      <w:r w:rsidR="009D545B">
        <w:rPr>
          <w:sz w:val="24"/>
          <w:szCs w:val="24"/>
        </w:rPr>
        <w:t xml:space="preserve">. </w:t>
      </w:r>
      <w:r>
        <w:rPr>
          <w:sz w:val="24"/>
          <w:szCs w:val="24"/>
        </w:rPr>
        <w:t xml:space="preserve"> </w:t>
      </w:r>
      <w:r w:rsidR="00136B43">
        <w:rPr>
          <w:sz w:val="24"/>
          <w:szCs w:val="24"/>
        </w:rPr>
        <w:t xml:space="preserve">ASRAC is satisfied based on discussions with Scheduling and Registrar that the execution of the Units of Credit policy is being handled properly but an </w:t>
      </w:r>
      <w:r w:rsidR="00E70444">
        <w:rPr>
          <w:sz w:val="24"/>
          <w:szCs w:val="24"/>
        </w:rPr>
        <w:t>amended</w:t>
      </w:r>
      <w:r w:rsidR="00136B43">
        <w:rPr>
          <w:sz w:val="24"/>
          <w:szCs w:val="24"/>
        </w:rPr>
        <w:t xml:space="preserve"> version of the university policy is required to reflect</w:t>
      </w:r>
      <w:r w:rsidR="00E70444">
        <w:rPr>
          <w:sz w:val="24"/>
          <w:szCs w:val="24"/>
        </w:rPr>
        <w:t xml:space="preserve"> the proper usage. </w:t>
      </w:r>
      <w:r w:rsidR="00136B43">
        <w:rPr>
          <w:sz w:val="24"/>
          <w:szCs w:val="24"/>
        </w:rPr>
        <w:t xml:space="preserve"> </w:t>
      </w:r>
    </w:p>
    <w:p w14:paraId="7F3BABC4" w14:textId="77777777" w:rsidR="009D545B" w:rsidRDefault="009D545B">
      <w:pPr>
        <w:spacing w:after="112"/>
        <w:ind w:left="-5"/>
        <w:rPr>
          <w:b/>
          <w:sz w:val="24"/>
          <w:szCs w:val="24"/>
        </w:rPr>
      </w:pPr>
    </w:p>
    <w:p w14:paraId="427FF28B" w14:textId="2AA69508" w:rsidR="00501A8E" w:rsidRPr="00D06A30" w:rsidRDefault="006E75D3">
      <w:pPr>
        <w:spacing w:after="112"/>
        <w:ind w:left="-5"/>
        <w:rPr>
          <w:sz w:val="24"/>
          <w:szCs w:val="24"/>
        </w:rPr>
      </w:pPr>
      <w:r w:rsidRPr="00D06A30">
        <w:rPr>
          <w:b/>
          <w:sz w:val="24"/>
          <w:szCs w:val="24"/>
        </w:rPr>
        <w:t xml:space="preserve">Recommendations </w:t>
      </w:r>
    </w:p>
    <w:p w14:paraId="41889257" w14:textId="6FDB7EBD" w:rsidR="00501A8E" w:rsidRPr="00E70444" w:rsidRDefault="00D05089" w:rsidP="00D05089">
      <w:pPr>
        <w:pStyle w:val="NormalWeb"/>
        <w:spacing w:after="0"/>
      </w:pPr>
      <w:r>
        <w:t xml:space="preserve">ASRAC recommends that the Executive Vice President of Academic Affairs amend the University policy Units of Credit 10.2.4, so that is aligned with our </w:t>
      </w:r>
      <w:proofErr w:type="gramStart"/>
      <w:r>
        <w:t xml:space="preserve">current </w:t>
      </w:r>
      <w:r>
        <w:rPr>
          <w:color w:val="1155CC"/>
          <w:u w:val="single"/>
        </w:rPr>
        <w:t xml:space="preserve"> </w:t>
      </w:r>
      <w:r>
        <w:t>practice</w:t>
      </w:r>
      <w:proofErr w:type="gramEnd"/>
      <w:r>
        <w:t xml:space="preserve"> that assigns credits based on contact hours, type of course, and departmental and school recommendations. </w:t>
      </w:r>
    </w:p>
    <w:p w14:paraId="65E9D3E5" w14:textId="7FA440BF" w:rsidR="00501A8E" w:rsidRPr="00D06A30" w:rsidRDefault="00501A8E">
      <w:pPr>
        <w:spacing w:after="0" w:line="259" w:lineRule="auto"/>
        <w:ind w:left="0" w:firstLine="0"/>
        <w:rPr>
          <w:sz w:val="24"/>
          <w:szCs w:val="24"/>
        </w:rPr>
      </w:pPr>
    </w:p>
    <w:p w14:paraId="1FFD4289" w14:textId="3D9A4897" w:rsidR="00501A8E" w:rsidRPr="008E64A8" w:rsidRDefault="006E75D3" w:rsidP="008E64A8">
      <w:pPr>
        <w:spacing w:after="0"/>
        <w:ind w:left="-5"/>
        <w:rPr>
          <w:sz w:val="24"/>
          <w:szCs w:val="24"/>
        </w:rPr>
      </w:pPr>
      <w:r w:rsidRPr="00D06A30">
        <w:rPr>
          <w:b/>
          <w:sz w:val="24"/>
          <w:szCs w:val="24"/>
        </w:rPr>
        <w:t xml:space="preserve"> </w:t>
      </w:r>
    </w:p>
    <w:p w14:paraId="51EE3CE3" w14:textId="77777777" w:rsidR="00501A8E" w:rsidRDefault="006E75D3">
      <w:pPr>
        <w:spacing w:after="16" w:line="259" w:lineRule="auto"/>
        <w:ind w:left="900" w:right="7057" w:firstLine="0"/>
      </w:pPr>
      <w:r>
        <w:rPr>
          <w:sz w:val="28"/>
        </w:rPr>
        <w:t xml:space="preserve"> </w:t>
      </w:r>
    </w:p>
    <w:p w14:paraId="3BA2B65E" w14:textId="77777777" w:rsidR="00501A8E" w:rsidRDefault="006E75D3">
      <w:pPr>
        <w:spacing w:after="0"/>
        <w:ind w:left="910" w:right="1306"/>
      </w:pPr>
      <w:r>
        <w:rPr>
          <w:b/>
        </w:rPr>
        <w:t xml:space="preserve">Robert A. Schwartz, Chair, ASRAC </w:t>
      </w:r>
      <w:r>
        <w:rPr>
          <w:b/>
          <w:color w:val="0000FF"/>
          <w:u w:val="single" w:color="0000FF"/>
        </w:rPr>
        <w:t>roschwar@rutgers.edu</w:t>
      </w:r>
      <w:r>
        <w:rPr>
          <w:b/>
          <w:color w:val="0000FF"/>
        </w:rPr>
        <w:t xml:space="preserve"> </w:t>
      </w:r>
    </w:p>
    <w:p w14:paraId="6C3B0F2F" w14:textId="51F14110" w:rsidR="00501A8E" w:rsidRDefault="006E75D3">
      <w:pPr>
        <w:spacing w:after="0"/>
        <w:ind w:left="910"/>
        <w:rPr>
          <w:b/>
        </w:rPr>
      </w:pPr>
      <w:r>
        <w:rPr>
          <w:b/>
        </w:rPr>
        <w:t xml:space="preserve">201-566-5949 </w:t>
      </w:r>
    </w:p>
    <w:p w14:paraId="2F59EEDC" w14:textId="73C96207" w:rsidR="00B34FDE" w:rsidRDefault="00B34FDE">
      <w:pPr>
        <w:spacing w:after="0"/>
        <w:ind w:left="910"/>
        <w:rPr>
          <w:rStyle w:val="Hyperlink"/>
          <w:b/>
        </w:rPr>
      </w:pPr>
      <w:r>
        <w:rPr>
          <w:b/>
        </w:rPr>
        <w:t>C</w:t>
      </w:r>
      <w:r w:rsidR="00E70444">
        <w:rPr>
          <w:b/>
        </w:rPr>
        <w:t>o</w:t>
      </w:r>
      <w:r>
        <w:rPr>
          <w:b/>
        </w:rPr>
        <w:t xml:space="preserve">- Chair Lucille Foster, ASRAC </w:t>
      </w:r>
      <w:hyperlink r:id="rId12" w:history="1">
        <w:r w:rsidRPr="00F12AFE">
          <w:rPr>
            <w:rStyle w:val="Hyperlink"/>
            <w:b/>
          </w:rPr>
          <w:t>lufoster@rutgers.edu</w:t>
        </w:r>
      </w:hyperlink>
    </w:p>
    <w:p w14:paraId="0FC29A76" w14:textId="37AC5458" w:rsidR="00E70444" w:rsidRDefault="00E70444">
      <w:pPr>
        <w:spacing w:after="0"/>
        <w:ind w:left="910"/>
        <w:rPr>
          <w:b/>
        </w:rPr>
      </w:pPr>
    </w:p>
    <w:p w14:paraId="692C85A3" w14:textId="6C0FBDF7" w:rsidR="00E70444" w:rsidRDefault="00E70444">
      <w:pPr>
        <w:spacing w:after="0"/>
        <w:ind w:left="910"/>
        <w:rPr>
          <w:b/>
        </w:rPr>
      </w:pPr>
    </w:p>
    <w:p w14:paraId="32F7A152" w14:textId="60F4928A" w:rsidR="00E70444" w:rsidRDefault="00E70444">
      <w:pPr>
        <w:spacing w:after="0"/>
        <w:ind w:left="910"/>
        <w:rPr>
          <w:b/>
        </w:rPr>
      </w:pPr>
    </w:p>
    <w:p w14:paraId="21A6AA7A" w14:textId="77777777" w:rsidR="00E70444" w:rsidRDefault="00E70444">
      <w:pPr>
        <w:spacing w:after="0"/>
        <w:ind w:left="910"/>
        <w:rPr>
          <w:b/>
        </w:rPr>
      </w:pPr>
    </w:p>
    <w:tbl>
      <w:tblPr>
        <w:tblW w:w="10485" w:type="dxa"/>
        <w:shd w:val="clear" w:color="auto" w:fill="FFFFFF"/>
        <w:tblCellMar>
          <w:top w:w="15" w:type="dxa"/>
          <w:left w:w="15" w:type="dxa"/>
          <w:bottom w:w="15" w:type="dxa"/>
          <w:right w:w="15" w:type="dxa"/>
        </w:tblCellMar>
        <w:tblLook w:val="04A0" w:firstRow="1" w:lastRow="0" w:firstColumn="1" w:lastColumn="0" w:noHBand="0" w:noVBand="1"/>
      </w:tblPr>
      <w:tblGrid>
        <w:gridCol w:w="3402"/>
        <w:gridCol w:w="7083"/>
      </w:tblGrid>
      <w:tr w:rsidR="00B34FDE" w:rsidRPr="00B34FDE" w14:paraId="66967EB9" w14:textId="77777777" w:rsidTr="00B34FDE">
        <w:trPr>
          <w:tblHeader/>
        </w:trPr>
        <w:tc>
          <w:tcPr>
            <w:tcW w:w="0" w:type="auto"/>
            <w:tcBorders>
              <w:top w:val="single" w:sz="6" w:space="0" w:color="E9ECEF"/>
              <w:bottom w:val="single" w:sz="12" w:space="0" w:color="E9ECEF"/>
            </w:tcBorders>
            <w:shd w:val="clear" w:color="auto" w:fill="FFFFFF"/>
            <w:vAlign w:val="bottom"/>
            <w:hideMark/>
          </w:tcPr>
          <w:p w14:paraId="4EEEFE1C" w14:textId="77777777" w:rsidR="00B34FDE" w:rsidRPr="00B34FDE" w:rsidRDefault="00B34FDE" w:rsidP="00B34FDE">
            <w:pPr>
              <w:spacing w:after="0" w:line="240" w:lineRule="auto"/>
              <w:ind w:left="0" w:firstLine="0"/>
              <w:rPr>
                <w:rFonts w:ascii="Open Sans" w:hAnsi="Open Sans" w:cs="Open Sans"/>
                <w:b/>
                <w:bCs/>
                <w:color w:val="212529"/>
                <w:sz w:val="24"/>
                <w:szCs w:val="24"/>
              </w:rPr>
            </w:pPr>
            <w:r w:rsidRPr="00B34FDE">
              <w:rPr>
                <w:rFonts w:ascii="Open Sans" w:hAnsi="Open Sans" w:cs="Open Sans"/>
                <w:b/>
                <w:bCs/>
                <w:color w:val="212529"/>
                <w:sz w:val="24"/>
                <w:szCs w:val="24"/>
              </w:rPr>
              <w:t>Senator</w:t>
            </w:r>
          </w:p>
        </w:tc>
        <w:tc>
          <w:tcPr>
            <w:tcW w:w="0" w:type="auto"/>
            <w:tcBorders>
              <w:top w:val="single" w:sz="6" w:space="0" w:color="E9ECEF"/>
              <w:bottom w:val="single" w:sz="12" w:space="0" w:color="E9ECEF"/>
            </w:tcBorders>
            <w:shd w:val="clear" w:color="auto" w:fill="FFFFFF"/>
            <w:vAlign w:val="bottom"/>
            <w:hideMark/>
          </w:tcPr>
          <w:p w14:paraId="41975B4D" w14:textId="77777777" w:rsidR="00B34FDE" w:rsidRPr="00B34FDE" w:rsidRDefault="00B34FDE" w:rsidP="00B34FDE">
            <w:pPr>
              <w:spacing w:after="0" w:line="240" w:lineRule="auto"/>
              <w:ind w:left="0" w:firstLine="0"/>
              <w:rPr>
                <w:rFonts w:ascii="Open Sans" w:hAnsi="Open Sans" w:cs="Open Sans"/>
                <w:b/>
                <w:bCs/>
                <w:color w:val="212529"/>
                <w:sz w:val="24"/>
                <w:szCs w:val="24"/>
              </w:rPr>
            </w:pPr>
            <w:r w:rsidRPr="00B34FDE">
              <w:rPr>
                <w:rFonts w:ascii="Open Sans" w:hAnsi="Open Sans" w:cs="Open Sans"/>
                <w:b/>
                <w:bCs/>
                <w:color w:val="212529"/>
                <w:sz w:val="24"/>
                <w:szCs w:val="24"/>
              </w:rPr>
              <w:t>Constituency</w:t>
            </w:r>
          </w:p>
        </w:tc>
      </w:tr>
      <w:tr w:rsidR="00B34FDE" w:rsidRPr="00B34FDE" w14:paraId="4EA5C9E7" w14:textId="77777777" w:rsidTr="00B34FDE">
        <w:tc>
          <w:tcPr>
            <w:tcW w:w="0" w:type="auto"/>
            <w:tcBorders>
              <w:top w:val="single" w:sz="6" w:space="0" w:color="E9ECEF"/>
            </w:tcBorders>
            <w:shd w:val="clear" w:color="auto" w:fill="FFFFFF"/>
            <w:hideMark/>
          </w:tcPr>
          <w:p w14:paraId="368872AC" w14:textId="77777777" w:rsidR="00B34FDE" w:rsidRPr="00B34FDE" w:rsidRDefault="00FB522C" w:rsidP="00B34FDE">
            <w:pPr>
              <w:spacing w:after="0" w:line="240" w:lineRule="auto"/>
              <w:ind w:left="0" w:firstLine="0"/>
              <w:rPr>
                <w:rFonts w:ascii="Open Sans" w:hAnsi="Open Sans" w:cs="Open Sans"/>
                <w:color w:val="212529"/>
                <w:sz w:val="24"/>
                <w:szCs w:val="24"/>
              </w:rPr>
            </w:pPr>
            <w:hyperlink r:id="rId13" w:history="1">
              <w:r w:rsidR="00B34FDE" w:rsidRPr="00B34FDE">
                <w:rPr>
                  <w:rFonts w:ascii="Open Sans" w:hAnsi="Open Sans" w:cs="Open Sans"/>
                  <w:color w:val="007FAC"/>
                  <w:sz w:val="24"/>
                  <w:szCs w:val="24"/>
                  <w:u w:val="single"/>
                </w:rPr>
                <w:t>Lucille Foster, Co-Chair</w:t>
              </w:r>
            </w:hyperlink>
          </w:p>
        </w:tc>
        <w:tc>
          <w:tcPr>
            <w:tcW w:w="0" w:type="auto"/>
            <w:tcBorders>
              <w:top w:val="single" w:sz="6" w:space="0" w:color="E9ECEF"/>
            </w:tcBorders>
            <w:shd w:val="clear" w:color="auto" w:fill="FFFFFF"/>
            <w:hideMark/>
          </w:tcPr>
          <w:p w14:paraId="2BA406CE" w14:textId="77777777" w:rsidR="00B34FDE" w:rsidRPr="00B34FDE" w:rsidRDefault="00B34FDE" w:rsidP="00B34FDE">
            <w:pPr>
              <w:spacing w:after="0" w:line="240" w:lineRule="auto"/>
              <w:ind w:left="0" w:firstLine="0"/>
              <w:rPr>
                <w:rFonts w:ascii="Open Sans" w:hAnsi="Open Sans" w:cs="Open Sans"/>
                <w:color w:val="212529"/>
                <w:sz w:val="24"/>
                <w:szCs w:val="24"/>
              </w:rPr>
            </w:pPr>
            <w:r w:rsidRPr="00B34FDE">
              <w:rPr>
                <w:rFonts w:ascii="Open Sans" w:hAnsi="Open Sans" w:cs="Open Sans"/>
                <w:color w:val="212529"/>
                <w:sz w:val="24"/>
                <w:szCs w:val="24"/>
              </w:rPr>
              <w:t>Newark Staff</w:t>
            </w:r>
          </w:p>
        </w:tc>
      </w:tr>
      <w:tr w:rsidR="00B34FDE" w:rsidRPr="00B34FDE" w14:paraId="45C0971E" w14:textId="77777777" w:rsidTr="00B34FDE">
        <w:tc>
          <w:tcPr>
            <w:tcW w:w="0" w:type="auto"/>
            <w:tcBorders>
              <w:top w:val="single" w:sz="6" w:space="0" w:color="E9ECEF"/>
            </w:tcBorders>
            <w:shd w:val="clear" w:color="auto" w:fill="FFFFFF"/>
            <w:hideMark/>
          </w:tcPr>
          <w:p w14:paraId="493F7E2E" w14:textId="77777777" w:rsidR="00B34FDE" w:rsidRPr="00B34FDE" w:rsidRDefault="00FB522C" w:rsidP="00B34FDE">
            <w:pPr>
              <w:spacing w:after="0" w:line="240" w:lineRule="auto"/>
              <w:ind w:left="0" w:firstLine="0"/>
              <w:rPr>
                <w:rFonts w:ascii="Open Sans" w:hAnsi="Open Sans" w:cs="Open Sans"/>
                <w:color w:val="212529"/>
                <w:sz w:val="24"/>
                <w:szCs w:val="24"/>
              </w:rPr>
            </w:pPr>
            <w:hyperlink r:id="rId14" w:history="1">
              <w:r w:rsidR="00B34FDE" w:rsidRPr="00B34FDE">
                <w:rPr>
                  <w:rFonts w:ascii="Open Sans" w:hAnsi="Open Sans" w:cs="Open Sans"/>
                  <w:color w:val="007FAC"/>
                  <w:sz w:val="24"/>
                  <w:szCs w:val="24"/>
                  <w:u w:val="single"/>
                </w:rPr>
                <w:t>Robert Schwartz, Co-Chair</w:t>
              </w:r>
            </w:hyperlink>
          </w:p>
        </w:tc>
        <w:tc>
          <w:tcPr>
            <w:tcW w:w="0" w:type="auto"/>
            <w:tcBorders>
              <w:top w:val="single" w:sz="6" w:space="0" w:color="E9ECEF"/>
            </w:tcBorders>
            <w:shd w:val="clear" w:color="auto" w:fill="FFFFFF"/>
            <w:hideMark/>
          </w:tcPr>
          <w:p w14:paraId="23D88DB1" w14:textId="77777777" w:rsidR="00B34FDE" w:rsidRPr="00B34FDE" w:rsidRDefault="00B34FDE" w:rsidP="00B34FDE">
            <w:pPr>
              <w:spacing w:after="0" w:line="240" w:lineRule="auto"/>
              <w:ind w:left="0" w:firstLine="0"/>
              <w:rPr>
                <w:rFonts w:ascii="Open Sans" w:hAnsi="Open Sans" w:cs="Open Sans"/>
                <w:color w:val="212529"/>
                <w:sz w:val="24"/>
                <w:szCs w:val="24"/>
              </w:rPr>
            </w:pPr>
            <w:r w:rsidRPr="00B34FDE">
              <w:rPr>
                <w:rFonts w:ascii="Open Sans" w:hAnsi="Open Sans" w:cs="Open Sans"/>
                <w:color w:val="212529"/>
                <w:sz w:val="24"/>
                <w:szCs w:val="24"/>
              </w:rPr>
              <w:t>New Jersey Medical School, Faculty</w:t>
            </w:r>
          </w:p>
        </w:tc>
      </w:tr>
      <w:tr w:rsidR="00B34FDE" w:rsidRPr="00B34FDE" w14:paraId="3A33E3D4" w14:textId="77777777" w:rsidTr="00B34FDE">
        <w:tc>
          <w:tcPr>
            <w:tcW w:w="0" w:type="auto"/>
            <w:tcBorders>
              <w:top w:val="single" w:sz="6" w:space="0" w:color="E9ECEF"/>
            </w:tcBorders>
            <w:shd w:val="clear" w:color="auto" w:fill="FFFFFF"/>
            <w:hideMark/>
          </w:tcPr>
          <w:p w14:paraId="08722F3F" w14:textId="77777777" w:rsidR="00B34FDE" w:rsidRPr="00B34FDE" w:rsidRDefault="00FB522C" w:rsidP="00B34FDE">
            <w:pPr>
              <w:spacing w:after="0" w:line="240" w:lineRule="auto"/>
              <w:ind w:left="0" w:firstLine="0"/>
              <w:rPr>
                <w:rFonts w:ascii="Open Sans" w:hAnsi="Open Sans" w:cs="Open Sans"/>
                <w:color w:val="212529"/>
                <w:sz w:val="24"/>
                <w:szCs w:val="24"/>
              </w:rPr>
            </w:pPr>
            <w:hyperlink r:id="rId15" w:history="1">
              <w:r w:rsidR="00B34FDE" w:rsidRPr="00B34FDE">
                <w:rPr>
                  <w:rFonts w:ascii="Open Sans" w:hAnsi="Open Sans" w:cs="Open Sans"/>
                  <w:color w:val="007FAC"/>
                  <w:sz w:val="24"/>
                  <w:szCs w:val="24"/>
                  <w:u w:val="single"/>
                </w:rPr>
                <w:t>Sanjib Bhuyan, Member</w:t>
              </w:r>
            </w:hyperlink>
          </w:p>
        </w:tc>
        <w:tc>
          <w:tcPr>
            <w:tcW w:w="0" w:type="auto"/>
            <w:tcBorders>
              <w:top w:val="single" w:sz="6" w:space="0" w:color="E9ECEF"/>
            </w:tcBorders>
            <w:shd w:val="clear" w:color="auto" w:fill="FFFFFF"/>
            <w:hideMark/>
          </w:tcPr>
          <w:p w14:paraId="1F8B3318" w14:textId="77777777" w:rsidR="00B34FDE" w:rsidRPr="00B34FDE" w:rsidRDefault="00B34FDE" w:rsidP="00B34FDE">
            <w:pPr>
              <w:spacing w:after="0" w:line="240" w:lineRule="auto"/>
              <w:ind w:left="0" w:firstLine="0"/>
              <w:rPr>
                <w:rFonts w:ascii="Open Sans" w:hAnsi="Open Sans" w:cs="Open Sans"/>
                <w:color w:val="212529"/>
                <w:sz w:val="24"/>
                <w:szCs w:val="24"/>
              </w:rPr>
            </w:pPr>
            <w:r w:rsidRPr="00B34FDE">
              <w:rPr>
                <w:rFonts w:ascii="Open Sans" w:hAnsi="Open Sans" w:cs="Open Sans"/>
                <w:color w:val="212529"/>
                <w:sz w:val="24"/>
                <w:szCs w:val="24"/>
              </w:rPr>
              <w:t>School of Environmental &amp; Biological Sciences, Faculty</w:t>
            </w:r>
          </w:p>
        </w:tc>
      </w:tr>
      <w:tr w:rsidR="00B34FDE" w:rsidRPr="00B34FDE" w14:paraId="3C92F8AB" w14:textId="77777777" w:rsidTr="00B34FDE">
        <w:tc>
          <w:tcPr>
            <w:tcW w:w="0" w:type="auto"/>
            <w:tcBorders>
              <w:top w:val="single" w:sz="6" w:space="0" w:color="E9ECEF"/>
            </w:tcBorders>
            <w:shd w:val="clear" w:color="auto" w:fill="FFFFFF"/>
            <w:hideMark/>
          </w:tcPr>
          <w:p w14:paraId="73B81A1F" w14:textId="77777777" w:rsidR="00B34FDE" w:rsidRPr="00B34FDE" w:rsidRDefault="00FB522C" w:rsidP="00B34FDE">
            <w:pPr>
              <w:spacing w:after="0" w:line="240" w:lineRule="auto"/>
              <w:ind w:left="0" w:firstLine="0"/>
              <w:rPr>
                <w:rFonts w:ascii="Open Sans" w:hAnsi="Open Sans" w:cs="Open Sans"/>
                <w:color w:val="212529"/>
                <w:sz w:val="24"/>
                <w:szCs w:val="24"/>
              </w:rPr>
            </w:pPr>
            <w:hyperlink r:id="rId16" w:history="1">
              <w:r w:rsidR="00B34FDE" w:rsidRPr="00B34FDE">
                <w:rPr>
                  <w:rFonts w:ascii="Open Sans" w:hAnsi="Open Sans" w:cs="Open Sans"/>
                  <w:color w:val="007FAC"/>
                  <w:sz w:val="24"/>
                  <w:szCs w:val="24"/>
                  <w:u w:val="single"/>
                </w:rPr>
                <w:t>Vacant, Member</w:t>
              </w:r>
            </w:hyperlink>
          </w:p>
        </w:tc>
        <w:tc>
          <w:tcPr>
            <w:tcW w:w="0" w:type="auto"/>
            <w:tcBorders>
              <w:top w:val="single" w:sz="6" w:space="0" w:color="E9ECEF"/>
            </w:tcBorders>
            <w:shd w:val="clear" w:color="auto" w:fill="FFFFFF"/>
            <w:hideMark/>
          </w:tcPr>
          <w:p w14:paraId="78CF1CDB" w14:textId="77777777" w:rsidR="00B34FDE" w:rsidRPr="00B34FDE" w:rsidRDefault="00B34FDE" w:rsidP="00B34FDE">
            <w:pPr>
              <w:spacing w:after="0" w:line="240" w:lineRule="auto"/>
              <w:ind w:left="0" w:firstLine="0"/>
              <w:rPr>
                <w:rFonts w:ascii="Open Sans" w:hAnsi="Open Sans" w:cs="Open Sans"/>
                <w:color w:val="212529"/>
                <w:sz w:val="24"/>
                <w:szCs w:val="24"/>
              </w:rPr>
            </w:pPr>
            <w:r w:rsidRPr="00B34FDE">
              <w:rPr>
                <w:rFonts w:ascii="Open Sans" w:hAnsi="Open Sans" w:cs="Open Sans"/>
                <w:i/>
                <w:iCs/>
                <w:color w:val="212529"/>
                <w:sz w:val="24"/>
                <w:szCs w:val="24"/>
              </w:rPr>
              <w:t>No constituency for this term.</w:t>
            </w:r>
          </w:p>
        </w:tc>
      </w:tr>
      <w:tr w:rsidR="00B34FDE" w:rsidRPr="00B34FDE" w14:paraId="3506A4AA" w14:textId="77777777" w:rsidTr="00B34FDE">
        <w:tc>
          <w:tcPr>
            <w:tcW w:w="0" w:type="auto"/>
            <w:tcBorders>
              <w:top w:val="single" w:sz="6" w:space="0" w:color="E9ECEF"/>
            </w:tcBorders>
            <w:shd w:val="clear" w:color="auto" w:fill="FFFFFF"/>
            <w:hideMark/>
          </w:tcPr>
          <w:p w14:paraId="6D5A7C61" w14:textId="77777777" w:rsidR="00B34FDE" w:rsidRPr="00B34FDE" w:rsidRDefault="00FB522C" w:rsidP="00B34FDE">
            <w:pPr>
              <w:spacing w:after="0" w:line="240" w:lineRule="auto"/>
              <w:ind w:left="0" w:firstLine="0"/>
              <w:rPr>
                <w:rFonts w:ascii="Open Sans" w:hAnsi="Open Sans" w:cs="Open Sans"/>
                <w:color w:val="212529"/>
                <w:sz w:val="24"/>
                <w:szCs w:val="24"/>
              </w:rPr>
            </w:pPr>
            <w:hyperlink r:id="rId17" w:history="1">
              <w:r w:rsidR="00B34FDE" w:rsidRPr="00B34FDE">
                <w:rPr>
                  <w:rFonts w:ascii="Open Sans" w:hAnsi="Open Sans" w:cs="Open Sans"/>
                  <w:color w:val="007FAC"/>
                  <w:sz w:val="24"/>
                  <w:szCs w:val="24"/>
                  <w:u w:val="single"/>
                </w:rPr>
                <w:t>Nuralhoda Elsaid, Member</w:t>
              </w:r>
            </w:hyperlink>
          </w:p>
        </w:tc>
        <w:tc>
          <w:tcPr>
            <w:tcW w:w="0" w:type="auto"/>
            <w:tcBorders>
              <w:top w:val="single" w:sz="6" w:space="0" w:color="E9ECEF"/>
            </w:tcBorders>
            <w:shd w:val="clear" w:color="auto" w:fill="FFFFFF"/>
            <w:hideMark/>
          </w:tcPr>
          <w:p w14:paraId="43628149" w14:textId="77777777" w:rsidR="00B34FDE" w:rsidRPr="00B34FDE" w:rsidRDefault="00B34FDE" w:rsidP="00B34FDE">
            <w:pPr>
              <w:spacing w:after="0" w:line="240" w:lineRule="auto"/>
              <w:ind w:left="0" w:firstLine="0"/>
              <w:rPr>
                <w:rFonts w:ascii="Open Sans" w:hAnsi="Open Sans" w:cs="Open Sans"/>
                <w:color w:val="212529"/>
                <w:sz w:val="24"/>
                <w:szCs w:val="24"/>
              </w:rPr>
            </w:pPr>
            <w:r w:rsidRPr="00B34FDE">
              <w:rPr>
                <w:rFonts w:ascii="Open Sans" w:hAnsi="Open Sans" w:cs="Open Sans"/>
                <w:color w:val="212529"/>
                <w:sz w:val="24"/>
                <w:szCs w:val="24"/>
              </w:rPr>
              <w:t>Newark College of Arts &amp; Sciences, Student</w:t>
            </w:r>
          </w:p>
        </w:tc>
      </w:tr>
      <w:tr w:rsidR="00B34FDE" w:rsidRPr="00B34FDE" w14:paraId="5C271919" w14:textId="77777777" w:rsidTr="00B34FDE">
        <w:tc>
          <w:tcPr>
            <w:tcW w:w="0" w:type="auto"/>
            <w:tcBorders>
              <w:top w:val="single" w:sz="6" w:space="0" w:color="E9ECEF"/>
            </w:tcBorders>
            <w:shd w:val="clear" w:color="auto" w:fill="FFFFFF"/>
            <w:hideMark/>
          </w:tcPr>
          <w:p w14:paraId="5AE7CAC0" w14:textId="77777777" w:rsidR="00B34FDE" w:rsidRPr="00B34FDE" w:rsidRDefault="00FB522C" w:rsidP="00B34FDE">
            <w:pPr>
              <w:spacing w:after="0" w:line="240" w:lineRule="auto"/>
              <w:ind w:left="0" w:firstLine="0"/>
              <w:rPr>
                <w:rFonts w:ascii="Open Sans" w:hAnsi="Open Sans" w:cs="Open Sans"/>
                <w:color w:val="212529"/>
                <w:sz w:val="24"/>
                <w:szCs w:val="24"/>
              </w:rPr>
            </w:pPr>
            <w:hyperlink r:id="rId18" w:history="1">
              <w:r w:rsidR="00B34FDE" w:rsidRPr="00B34FDE">
                <w:rPr>
                  <w:rFonts w:ascii="Open Sans" w:hAnsi="Open Sans" w:cs="Open Sans"/>
                  <w:color w:val="007FAC"/>
                  <w:sz w:val="24"/>
                  <w:szCs w:val="24"/>
                  <w:u w:val="single"/>
                </w:rPr>
                <w:t>Cecile Feldman, Member</w:t>
              </w:r>
            </w:hyperlink>
          </w:p>
        </w:tc>
        <w:tc>
          <w:tcPr>
            <w:tcW w:w="0" w:type="auto"/>
            <w:tcBorders>
              <w:top w:val="single" w:sz="6" w:space="0" w:color="E9ECEF"/>
            </w:tcBorders>
            <w:shd w:val="clear" w:color="auto" w:fill="FFFFFF"/>
            <w:hideMark/>
          </w:tcPr>
          <w:p w14:paraId="0959FC0C" w14:textId="77777777" w:rsidR="00B34FDE" w:rsidRPr="00B34FDE" w:rsidRDefault="00B34FDE" w:rsidP="00B34FDE">
            <w:pPr>
              <w:spacing w:after="0" w:line="240" w:lineRule="auto"/>
              <w:ind w:left="0" w:firstLine="0"/>
              <w:rPr>
                <w:rFonts w:ascii="Open Sans" w:hAnsi="Open Sans" w:cs="Open Sans"/>
                <w:color w:val="212529"/>
                <w:sz w:val="24"/>
                <w:szCs w:val="24"/>
              </w:rPr>
            </w:pPr>
            <w:r w:rsidRPr="00B34FDE">
              <w:rPr>
                <w:rFonts w:ascii="Open Sans" w:hAnsi="Open Sans" w:cs="Open Sans"/>
                <w:color w:val="212529"/>
                <w:sz w:val="24"/>
                <w:szCs w:val="24"/>
              </w:rPr>
              <w:t>Rutgers School of Dental Medicine, Dean</w:t>
            </w:r>
          </w:p>
        </w:tc>
      </w:tr>
      <w:tr w:rsidR="00B34FDE" w:rsidRPr="00B34FDE" w14:paraId="35551AAC" w14:textId="77777777" w:rsidTr="00B34FDE">
        <w:tc>
          <w:tcPr>
            <w:tcW w:w="0" w:type="auto"/>
            <w:tcBorders>
              <w:top w:val="single" w:sz="6" w:space="0" w:color="E9ECEF"/>
            </w:tcBorders>
            <w:shd w:val="clear" w:color="auto" w:fill="FFFFFF"/>
            <w:hideMark/>
          </w:tcPr>
          <w:p w14:paraId="62FAAB86" w14:textId="77777777" w:rsidR="00B34FDE" w:rsidRPr="00B34FDE" w:rsidRDefault="00FB522C" w:rsidP="00B34FDE">
            <w:pPr>
              <w:spacing w:after="0" w:line="240" w:lineRule="auto"/>
              <w:ind w:left="0" w:firstLine="0"/>
              <w:rPr>
                <w:rFonts w:ascii="Open Sans" w:hAnsi="Open Sans" w:cs="Open Sans"/>
                <w:color w:val="212529"/>
                <w:sz w:val="24"/>
                <w:szCs w:val="24"/>
              </w:rPr>
            </w:pPr>
            <w:hyperlink r:id="rId19" w:history="1">
              <w:r w:rsidR="00B34FDE" w:rsidRPr="00B34FDE">
                <w:rPr>
                  <w:rFonts w:ascii="Open Sans" w:hAnsi="Open Sans" w:cs="Open Sans"/>
                  <w:color w:val="007FAC"/>
                  <w:sz w:val="24"/>
                  <w:szCs w:val="24"/>
                  <w:u w:val="single"/>
                </w:rPr>
                <w:t>Franklin Halprin, Member</w:t>
              </w:r>
            </w:hyperlink>
          </w:p>
        </w:tc>
        <w:tc>
          <w:tcPr>
            <w:tcW w:w="0" w:type="auto"/>
            <w:tcBorders>
              <w:top w:val="single" w:sz="6" w:space="0" w:color="E9ECEF"/>
            </w:tcBorders>
            <w:shd w:val="clear" w:color="auto" w:fill="FFFFFF"/>
            <w:hideMark/>
          </w:tcPr>
          <w:p w14:paraId="45930C8B" w14:textId="77777777" w:rsidR="00B34FDE" w:rsidRPr="00B34FDE" w:rsidRDefault="00B34FDE" w:rsidP="00B34FDE">
            <w:pPr>
              <w:spacing w:after="0" w:line="240" w:lineRule="auto"/>
              <w:ind w:left="0" w:firstLine="0"/>
              <w:rPr>
                <w:rFonts w:ascii="Open Sans" w:hAnsi="Open Sans" w:cs="Open Sans"/>
                <w:color w:val="212529"/>
                <w:sz w:val="24"/>
                <w:szCs w:val="24"/>
              </w:rPr>
            </w:pPr>
            <w:r w:rsidRPr="00B34FDE">
              <w:rPr>
                <w:rFonts w:ascii="Open Sans" w:hAnsi="Open Sans" w:cs="Open Sans"/>
                <w:color w:val="212529"/>
                <w:sz w:val="24"/>
                <w:szCs w:val="24"/>
              </w:rPr>
              <w:t>EJBSPPP, Student</w:t>
            </w:r>
          </w:p>
        </w:tc>
      </w:tr>
      <w:tr w:rsidR="00B34FDE" w:rsidRPr="00B34FDE" w14:paraId="2CC7EB7C" w14:textId="77777777" w:rsidTr="00B34FDE">
        <w:tc>
          <w:tcPr>
            <w:tcW w:w="0" w:type="auto"/>
            <w:tcBorders>
              <w:top w:val="single" w:sz="6" w:space="0" w:color="E9ECEF"/>
            </w:tcBorders>
            <w:shd w:val="clear" w:color="auto" w:fill="FFFFFF"/>
            <w:hideMark/>
          </w:tcPr>
          <w:p w14:paraId="1CECFAB9" w14:textId="77777777" w:rsidR="00B34FDE" w:rsidRPr="00B34FDE" w:rsidRDefault="00FB522C" w:rsidP="00B34FDE">
            <w:pPr>
              <w:spacing w:after="0" w:line="240" w:lineRule="auto"/>
              <w:ind w:left="0" w:firstLine="0"/>
              <w:rPr>
                <w:rFonts w:ascii="Open Sans" w:hAnsi="Open Sans" w:cs="Open Sans"/>
                <w:color w:val="212529"/>
                <w:sz w:val="24"/>
                <w:szCs w:val="24"/>
              </w:rPr>
            </w:pPr>
            <w:hyperlink r:id="rId20" w:history="1">
              <w:r w:rsidR="00B34FDE" w:rsidRPr="00B34FDE">
                <w:rPr>
                  <w:rFonts w:ascii="Open Sans" w:hAnsi="Open Sans" w:cs="Open Sans"/>
                  <w:color w:val="007FAC"/>
                  <w:sz w:val="24"/>
                  <w:szCs w:val="24"/>
                  <w:u w:val="single"/>
                </w:rPr>
                <w:t>Martha Haviland, Member</w:t>
              </w:r>
            </w:hyperlink>
          </w:p>
        </w:tc>
        <w:tc>
          <w:tcPr>
            <w:tcW w:w="0" w:type="auto"/>
            <w:tcBorders>
              <w:top w:val="single" w:sz="6" w:space="0" w:color="E9ECEF"/>
            </w:tcBorders>
            <w:shd w:val="clear" w:color="auto" w:fill="FFFFFF"/>
            <w:hideMark/>
          </w:tcPr>
          <w:p w14:paraId="4A5B5490" w14:textId="77777777" w:rsidR="00B34FDE" w:rsidRPr="00B34FDE" w:rsidRDefault="00B34FDE" w:rsidP="00B34FDE">
            <w:pPr>
              <w:spacing w:after="0" w:line="240" w:lineRule="auto"/>
              <w:ind w:left="0" w:firstLine="0"/>
              <w:rPr>
                <w:rFonts w:ascii="Open Sans" w:hAnsi="Open Sans" w:cs="Open Sans"/>
                <w:color w:val="212529"/>
                <w:sz w:val="24"/>
                <w:szCs w:val="24"/>
              </w:rPr>
            </w:pPr>
            <w:r w:rsidRPr="00B34FDE">
              <w:rPr>
                <w:rFonts w:ascii="Open Sans" w:hAnsi="Open Sans" w:cs="Open Sans"/>
                <w:color w:val="212529"/>
                <w:sz w:val="24"/>
                <w:szCs w:val="24"/>
              </w:rPr>
              <w:t>School of Arts &amp; Sciences-NB, Faculty</w:t>
            </w:r>
          </w:p>
        </w:tc>
      </w:tr>
      <w:tr w:rsidR="00B34FDE" w:rsidRPr="00B34FDE" w14:paraId="2FE08C51" w14:textId="77777777" w:rsidTr="00B34FDE">
        <w:tc>
          <w:tcPr>
            <w:tcW w:w="0" w:type="auto"/>
            <w:tcBorders>
              <w:top w:val="single" w:sz="6" w:space="0" w:color="E9ECEF"/>
            </w:tcBorders>
            <w:shd w:val="clear" w:color="auto" w:fill="FFFFFF"/>
            <w:hideMark/>
          </w:tcPr>
          <w:p w14:paraId="0CA1BF5A" w14:textId="77777777" w:rsidR="00B34FDE" w:rsidRPr="00B34FDE" w:rsidRDefault="00FB522C" w:rsidP="00B34FDE">
            <w:pPr>
              <w:spacing w:after="0" w:line="240" w:lineRule="auto"/>
              <w:ind w:left="0" w:firstLine="0"/>
              <w:rPr>
                <w:rFonts w:ascii="Open Sans" w:hAnsi="Open Sans" w:cs="Open Sans"/>
                <w:color w:val="212529"/>
                <w:sz w:val="24"/>
                <w:szCs w:val="24"/>
              </w:rPr>
            </w:pPr>
            <w:hyperlink r:id="rId21" w:history="1">
              <w:proofErr w:type="spellStart"/>
              <w:r w:rsidR="00B34FDE" w:rsidRPr="00B34FDE">
                <w:rPr>
                  <w:rFonts w:ascii="Open Sans" w:hAnsi="Open Sans" w:cs="Open Sans"/>
                  <w:color w:val="007FAC"/>
                  <w:sz w:val="24"/>
                  <w:szCs w:val="24"/>
                  <w:u w:val="single"/>
                </w:rPr>
                <w:t>SungWoo</w:t>
              </w:r>
              <w:proofErr w:type="spellEnd"/>
              <w:r w:rsidR="00B34FDE" w:rsidRPr="00B34FDE">
                <w:rPr>
                  <w:rFonts w:ascii="Open Sans" w:hAnsi="Open Sans" w:cs="Open Sans"/>
                  <w:color w:val="007FAC"/>
                  <w:sz w:val="24"/>
                  <w:szCs w:val="24"/>
                  <w:u w:val="single"/>
                </w:rPr>
                <w:t xml:space="preserve"> Kahng, Member</w:t>
              </w:r>
            </w:hyperlink>
          </w:p>
        </w:tc>
        <w:tc>
          <w:tcPr>
            <w:tcW w:w="0" w:type="auto"/>
            <w:tcBorders>
              <w:top w:val="single" w:sz="6" w:space="0" w:color="E9ECEF"/>
            </w:tcBorders>
            <w:shd w:val="clear" w:color="auto" w:fill="FFFFFF"/>
            <w:hideMark/>
          </w:tcPr>
          <w:p w14:paraId="3436A83A" w14:textId="77777777" w:rsidR="00B34FDE" w:rsidRPr="00B34FDE" w:rsidRDefault="00B34FDE" w:rsidP="00B34FDE">
            <w:pPr>
              <w:spacing w:after="0" w:line="240" w:lineRule="auto"/>
              <w:ind w:left="0" w:firstLine="0"/>
              <w:rPr>
                <w:rFonts w:ascii="Open Sans" w:hAnsi="Open Sans" w:cs="Open Sans"/>
                <w:color w:val="212529"/>
                <w:sz w:val="24"/>
                <w:szCs w:val="24"/>
              </w:rPr>
            </w:pPr>
            <w:r w:rsidRPr="00B34FDE">
              <w:rPr>
                <w:rFonts w:ascii="Open Sans" w:hAnsi="Open Sans" w:cs="Open Sans"/>
                <w:color w:val="212529"/>
                <w:sz w:val="24"/>
                <w:szCs w:val="24"/>
              </w:rPr>
              <w:t>Graduate School of Applied &amp; Professional Psychology, Faculty</w:t>
            </w:r>
          </w:p>
        </w:tc>
      </w:tr>
      <w:tr w:rsidR="00B34FDE" w:rsidRPr="00B34FDE" w14:paraId="1825904F" w14:textId="77777777" w:rsidTr="00B34FDE">
        <w:tc>
          <w:tcPr>
            <w:tcW w:w="0" w:type="auto"/>
            <w:tcBorders>
              <w:top w:val="single" w:sz="6" w:space="0" w:color="E9ECEF"/>
            </w:tcBorders>
            <w:shd w:val="clear" w:color="auto" w:fill="FFFFFF"/>
            <w:hideMark/>
          </w:tcPr>
          <w:p w14:paraId="5473D1B2" w14:textId="77777777" w:rsidR="00B34FDE" w:rsidRPr="00B34FDE" w:rsidRDefault="00FB522C" w:rsidP="00B34FDE">
            <w:pPr>
              <w:spacing w:after="0" w:line="240" w:lineRule="auto"/>
              <w:ind w:left="0" w:firstLine="0"/>
              <w:rPr>
                <w:rFonts w:ascii="Open Sans" w:hAnsi="Open Sans" w:cs="Open Sans"/>
                <w:color w:val="212529"/>
                <w:sz w:val="24"/>
                <w:szCs w:val="24"/>
              </w:rPr>
            </w:pPr>
            <w:hyperlink r:id="rId22" w:history="1">
              <w:r w:rsidR="00B34FDE" w:rsidRPr="00B34FDE">
                <w:rPr>
                  <w:rFonts w:ascii="Open Sans" w:hAnsi="Open Sans" w:cs="Open Sans"/>
                  <w:color w:val="007FAC"/>
                  <w:sz w:val="24"/>
                  <w:szCs w:val="24"/>
                  <w:u w:val="single"/>
                </w:rPr>
                <w:t>Neil Kothari, Member</w:t>
              </w:r>
            </w:hyperlink>
          </w:p>
        </w:tc>
        <w:tc>
          <w:tcPr>
            <w:tcW w:w="0" w:type="auto"/>
            <w:tcBorders>
              <w:top w:val="single" w:sz="6" w:space="0" w:color="E9ECEF"/>
            </w:tcBorders>
            <w:shd w:val="clear" w:color="auto" w:fill="FFFFFF"/>
            <w:hideMark/>
          </w:tcPr>
          <w:p w14:paraId="7A40846F" w14:textId="77777777" w:rsidR="00B34FDE" w:rsidRPr="00B34FDE" w:rsidRDefault="00B34FDE" w:rsidP="00B34FDE">
            <w:pPr>
              <w:spacing w:after="0" w:line="240" w:lineRule="auto"/>
              <w:ind w:left="0" w:firstLine="0"/>
              <w:rPr>
                <w:rFonts w:ascii="Open Sans" w:hAnsi="Open Sans" w:cs="Open Sans"/>
                <w:color w:val="212529"/>
                <w:sz w:val="24"/>
                <w:szCs w:val="24"/>
              </w:rPr>
            </w:pPr>
            <w:r w:rsidRPr="00B34FDE">
              <w:rPr>
                <w:rFonts w:ascii="Open Sans" w:hAnsi="Open Sans" w:cs="Open Sans"/>
                <w:color w:val="212529"/>
                <w:sz w:val="24"/>
                <w:szCs w:val="24"/>
              </w:rPr>
              <w:t>New Jersey Medical School, Faculty</w:t>
            </w:r>
          </w:p>
        </w:tc>
      </w:tr>
      <w:tr w:rsidR="00B34FDE" w:rsidRPr="00B34FDE" w14:paraId="0009A390" w14:textId="77777777" w:rsidTr="00B34FDE">
        <w:tc>
          <w:tcPr>
            <w:tcW w:w="0" w:type="auto"/>
            <w:tcBorders>
              <w:top w:val="single" w:sz="6" w:space="0" w:color="E9ECEF"/>
            </w:tcBorders>
            <w:shd w:val="clear" w:color="auto" w:fill="FFFFFF"/>
            <w:hideMark/>
          </w:tcPr>
          <w:p w14:paraId="741DF572" w14:textId="77777777" w:rsidR="00B34FDE" w:rsidRPr="00B34FDE" w:rsidRDefault="00FB522C" w:rsidP="00B34FDE">
            <w:pPr>
              <w:spacing w:after="0" w:line="240" w:lineRule="auto"/>
              <w:ind w:left="0" w:firstLine="0"/>
              <w:rPr>
                <w:rFonts w:ascii="Open Sans" w:hAnsi="Open Sans" w:cs="Open Sans"/>
                <w:color w:val="212529"/>
                <w:sz w:val="24"/>
                <w:szCs w:val="24"/>
              </w:rPr>
            </w:pPr>
            <w:hyperlink r:id="rId23" w:history="1">
              <w:r w:rsidR="00B34FDE" w:rsidRPr="00B34FDE">
                <w:rPr>
                  <w:rFonts w:ascii="Open Sans" w:hAnsi="Open Sans" w:cs="Open Sans"/>
                  <w:color w:val="007FAC"/>
                  <w:sz w:val="24"/>
                  <w:szCs w:val="24"/>
                  <w:u w:val="single"/>
                </w:rPr>
                <w:t>Howard Marchitello, Member</w:t>
              </w:r>
            </w:hyperlink>
          </w:p>
        </w:tc>
        <w:tc>
          <w:tcPr>
            <w:tcW w:w="0" w:type="auto"/>
            <w:tcBorders>
              <w:top w:val="single" w:sz="6" w:space="0" w:color="E9ECEF"/>
            </w:tcBorders>
            <w:shd w:val="clear" w:color="auto" w:fill="FFFFFF"/>
            <w:hideMark/>
          </w:tcPr>
          <w:p w14:paraId="3C5E12F2" w14:textId="77777777" w:rsidR="00B34FDE" w:rsidRPr="00B34FDE" w:rsidRDefault="00B34FDE" w:rsidP="00B34FDE">
            <w:pPr>
              <w:spacing w:after="0" w:line="240" w:lineRule="auto"/>
              <w:ind w:left="0" w:firstLine="0"/>
              <w:rPr>
                <w:rFonts w:ascii="Open Sans" w:hAnsi="Open Sans" w:cs="Open Sans"/>
                <w:color w:val="212529"/>
                <w:sz w:val="24"/>
                <w:szCs w:val="24"/>
              </w:rPr>
            </w:pPr>
            <w:r w:rsidRPr="00B34FDE">
              <w:rPr>
                <w:rFonts w:ascii="Open Sans" w:hAnsi="Open Sans" w:cs="Open Sans"/>
                <w:color w:val="212529"/>
                <w:sz w:val="24"/>
                <w:szCs w:val="24"/>
              </w:rPr>
              <w:t>Faculty of Arts &amp; Sciences-Camden, Dean</w:t>
            </w:r>
          </w:p>
        </w:tc>
      </w:tr>
      <w:tr w:rsidR="00B34FDE" w:rsidRPr="00B34FDE" w14:paraId="78CDCCAB" w14:textId="77777777" w:rsidTr="00B34FDE">
        <w:tc>
          <w:tcPr>
            <w:tcW w:w="0" w:type="auto"/>
            <w:tcBorders>
              <w:top w:val="single" w:sz="6" w:space="0" w:color="E9ECEF"/>
            </w:tcBorders>
            <w:shd w:val="clear" w:color="auto" w:fill="FFFFFF"/>
            <w:hideMark/>
          </w:tcPr>
          <w:p w14:paraId="0CD47008" w14:textId="77777777" w:rsidR="00B34FDE" w:rsidRPr="00B34FDE" w:rsidRDefault="00FB522C" w:rsidP="00B34FDE">
            <w:pPr>
              <w:spacing w:after="0" w:line="240" w:lineRule="auto"/>
              <w:ind w:left="0" w:firstLine="0"/>
              <w:rPr>
                <w:rFonts w:ascii="Open Sans" w:hAnsi="Open Sans" w:cs="Open Sans"/>
                <w:color w:val="212529"/>
                <w:sz w:val="24"/>
                <w:szCs w:val="24"/>
              </w:rPr>
            </w:pPr>
            <w:hyperlink r:id="rId24" w:history="1">
              <w:r w:rsidR="00B34FDE" w:rsidRPr="00B34FDE">
                <w:rPr>
                  <w:rFonts w:ascii="Open Sans" w:hAnsi="Open Sans" w:cs="Open Sans"/>
                  <w:color w:val="007FAC"/>
                  <w:sz w:val="24"/>
                  <w:szCs w:val="24"/>
                  <w:u w:val="single"/>
                </w:rPr>
                <w:t>Donna Nickitas, Member</w:t>
              </w:r>
            </w:hyperlink>
          </w:p>
        </w:tc>
        <w:tc>
          <w:tcPr>
            <w:tcW w:w="0" w:type="auto"/>
            <w:tcBorders>
              <w:top w:val="single" w:sz="6" w:space="0" w:color="E9ECEF"/>
            </w:tcBorders>
            <w:shd w:val="clear" w:color="auto" w:fill="FFFFFF"/>
            <w:hideMark/>
          </w:tcPr>
          <w:p w14:paraId="4CDA9688" w14:textId="77777777" w:rsidR="00B34FDE" w:rsidRPr="00B34FDE" w:rsidRDefault="00B34FDE" w:rsidP="00B34FDE">
            <w:pPr>
              <w:spacing w:after="0" w:line="240" w:lineRule="auto"/>
              <w:ind w:left="0" w:firstLine="0"/>
              <w:rPr>
                <w:rFonts w:ascii="Open Sans" w:hAnsi="Open Sans" w:cs="Open Sans"/>
                <w:color w:val="212529"/>
                <w:sz w:val="24"/>
                <w:szCs w:val="24"/>
              </w:rPr>
            </w:pPr>
            <w:r w:rsidRPr="00B34FDE">
              <w:rPr>
                <w:rFonts w:ascii="Open Sans" w:hAnsi="Open Sans" w:cs="Open Sans"/>
                <w:color w:val="212529"/>
                <w:sz w:val="24"/>
                <w:szCs w:val="24"/>
              </w:rPr>
              <w:t>School of Nursing-Camden, Dean</w:t>
            </w:r>
          </w:p>
        </w:tc>
      </w:tr>
      <w:tr w:rsidR="00B34FDE" w:rsidRPr="00B34FDE" w14:paraId="694EAFEC" w14:textId="77777777" w:rsidTr="00B34FDE">
        <w:tc>
          <w:tcPr>
            <w:tcW w:w="0" w:type="auto"/>
            <w:tcBorders>
              <w:top w:val="single" w:sz="6" w:space="0" w:color="E9ECEF"/>
            </w:tcBorders>
            <w:shd w:val="clear" w:color="auto" w:fill="FFFFFF"/>
            <w:hideMark/>
          </w:tcPr>
          <w:p w14:paraId="0A31AE04" w14:textId="77777777" w:rsidR="00B34FDE" w:rsidRPr="00B34FDE" w:rsidRDefault="00FB522C" w:rsidP="00B34FDE">
            <w:pPr>
              <w:spacing w:after="0" w:line="240" w:lineRule="auto"/>
              <w:ind w:left="0" w:firstLine="0"/>
              <w:rPr>
                <w:rFonts w:ascii="Open Sans" w:hAnsi="Open Sans" w:cs="Open Sans"/>
                <w:color w:val="212529"/>
                <w:sz w:val="24"/>
                <w:szCs w:val="24"/>
              </w:rPr>
            </w:pPr>
            <w:hyperlink r:id="rId25" w:history="1">
              <w:r w:rsidR="00B34FDE" w:rsidRPr="00B34FDE">
                <w:rPr>
                  <w:rFonts w:ascii="Open Sans" w:hAnsi="Open Sans" w:cs="Open Sans"/>
                  <w:color w:val="007FAC"/>
                  <w:sz w:val="24"/>
                  <w:szCs w:val="24"/>
                  <w:u w:val="single"/>
                </w:rPr>
                <w:t>Meera Patel, Member</w:t>
              </w:r>
            </w:hyperlink>
          </w:p>
        </w:tc>
        <w:tc>
          <w:tcPr>
            <w:tcW w:w="0" w:type="auto"/>
            <w:tcBorders>
              <w:top w:val="single" w:sz="6" w:space="0" w:color="E9ECEF"/>
            </w:tcBorders>
            <w:shd w:val="clear" w:color="auto" w:fill="FFFFFF"/>
            <w:hideMark/>
          </w:tcPr>
          <w:p w14:paraId="2EED8687" w14:textId="77777777" w:rsidR="00B34FDE" w:rsidRPr="00B34FDE" w:rsidRDefault="00B34FDE" w:rsidP="00B34FDE">
            <w:pPr>
              <w:spacing w:after="0" w:line="240" w:lineRule="auto"/>
              <w:ind w:left="0" w:firstLine="0"/>
              <w:rPr>
                <w:rFonts w:ascii="Open Sans" w:hAnsi="Open Sans" w:cs="Open Sans"/>
                <w:color w:val="212529"/>
                <w:sz w:val="24"/>
                <w:szCs w:val="24"/>
              </w:rPr>
            </w:pPr>
            <w:r w:rsidRPr="00B34FDE">
              <w:rPr>
                <w:rFonts w:ascii="Open Sans" w:hAnsi="Open Sans" w:cs="Open Sans"/>
                <w:color w:val="212529"/>
                <w:sz w:val="24"/>
                <w:szCs w:val="24"/>
              </w:rPr>
              <w:t>School of Arts &amp; Sciences-NB, Student</w:t>
            </w:r>
          </w:p>
        </w:tc>
      </w:tr>
      <w:tr w:rsidR="00B34FDE" w:rsidRPr="00B34FDE" w14:paraId="62D256B6" w14:textId="77777777" w:rsidTr="00B34FDE">
        <w:tc>
          <w:tcPr>
            <w:tcW w:w="0" w:type="auto"/>
            <w:tcBorders>
              <w:top w:val="single" w:sz="6" w:space="0" w:color="E9ECEF"/>
            </w:tcBorders>
            <w:shd w:val="clear" w:color="auto" w:fill="FFFFFF"/>
            <w:hideMark/>
          </w:tcPr>
          <w:p w14:paraId="0ABFEA7F" w14:textId="77777777" w:rsidR="00B34FDE" w:rsidRPr="00B34FDE" w:rsidRDefault="00FB522C" w:rsidP="00B34FDE">
            <w:pPr>
              <w:spacing w:after="0" w:line="240" w:lineRule="auto"/>
              <w:ind w:left="0" w:firstLine="0"/>
              <w:rPr>
                <w:rFonts w:ascii="Open Sans" w:hAnsi="Open Sans" w:cs="Open Sans"/>
                <w:color w:val="212529"/>
                <w:sz w:val="24"/>
                <w:szCs w:val="24"/>
              </w:rPr>
            </w:pPr>
            <w:hyperlink r:id="rId26" w:history="1">
              <w:r w:rsidR="00B34FDE" w:rsidRPr="00B34FDE">
                <w:rPr>
                  <w:rFonts w:ascii="Open Sans" w:hAnsi="Open Sans" w:cs="Open Sans"/>
                  <w:color w:val="007FAC"/>
                  <w:sz w:val="24"/>
                  <w:szCs w:val="24"/>
                  <w:u w:val="single"/>
                </w:rPr>
                <w:t>Suja Patel, Member</w:t>
              </w:r>
            </w:hyperlink>
          </w:p>
        </w:tc>
        <w:tc>
          <w:tcPr>
            <w:tcW w:w="0" w:type="auto"/>
            <w:tcBorders>
              <w:top w:val="single" w:sz="6" w:space="0" w:color="E9ECEF"/>
            </w:tcBorders>
            <w:shd w:val="clear" w:color="auto" w:fill="FFFFFF"/>
            <w:hideMark/>
          </w:tcPr>
          <w:p w14:paraId="7F93C3FA" w14:textId="77777777" w:rsidR="00B34FDE" w:rsidRPr="00B34FDE" w:rsidRDefault="00B34FDE" w:rsidP="00B34FDE">
            <w:pPr>
              <w:spacing w:after="0" w:line="240" w:lineRule="auto"/>
              <w:ind w:left="0" w:firstLine="0"/>
              <w:rPr>
                <w:rFonts w:ascii="Open Sans" w:hAnsi="Open Sans" w:cs="Open Sans"/>
                <w:color w:val="212529"/>
                <w:sz w:val="24"/>
                <w:szCs w:val="24"/>
              </w:rPr>
            </w:pPr>
            <w:r w:rsidRPr="00B34FDE">
              <w:rPr>
                <w:rFonts w:ascii="Open Sans" w:hAnsi="Open Sans" w:cs="Open Sans"/>
                <w:color w:val="212529"/>
                <w:sz w:val="24"/>
                <w:szCs w:val="24"/>
              </w:rPr>
              <w:t>Newark Staff</w:t>
            </w:r>
          </w:p>
        </w:tc>
      </w:tr>
      <w:tr w:rsidR="00B34FDE" w:rsidRPr="00B34FDE" w14:paraId="150A3322" w14:textId="77777777" w:rsidTr="00B34FDE">
        <w:tc>
          <w:tcPr>
            <w:tcW w:w="0" w:type="auto"/>
            <w:tcBorders>
              <w:top w:val="single" w:sz="6" w:space="0" w:color="E9ECEF"/>
            </w:tcBorders>
            <w:shd w:val="clear" w:color="auto" w:fill="FFFFFF"/>
            <w:hideMark/>
          </w:tcPr>
          <w:p w14:paraId="3A557EED" w14:textId="77777777" w:rsidR="00B34FDE" w:rsidRPr="00B34FDE" w:rsidRDefault="00FB522C" w:rsidP="00B34FDE">
            <w:pPr>
              <w:spacing w:after="0" w:line="240" w:lineRule="auto"/>
              <w:ind w:left="0" w:firstLine="0"/>
              <w:rPr>
                <w:rFonts w:ascii="Open Sans" w:hAnsi="Open Sans" w:cs="Open Sans"/>
                <w:color w:val="212529"/>
                <w:sz w:val="24"/>
                <w:szCs w:val="24"/>
              </w:rPr>
            </w:pPr>
            <w:hyperlink r:id="rId27" w:history="1">
              <w:r w:rsidR="00B34FDE" w:rsidRPr="00B34FDE">
                <w:rPr>
                  <w:rFonts w:ascii="Open Sans" w:hAnsi="Open Sans" w:cs="Open Sans"/>
                  <w:color w:val="007FAC"/>
                  <w:sz w:val="24"/>
                  <w:szCs w:val="24"/>
                  <w:u w:val="single"/>
                </w:rPr>
                <w:t>Sofia Pinto-Figueroa, Member</w:t>
              </w:r>
            </w:hyperlink>
          </w:p>
        </w:tc>
        <w:tc>
          <w:tcPr>
            <w:tcW w:w="0" w:type="auto"/>
            <w:tcBorders>
              <w:top w:val="single" w:sz="6" w:space="0" w:color="E9ECEF"/>
            </w:tcBorders>
            <w:shd w:val="clear" w:color="auto" w:fill="FFFFFF"/>
            <w:hideMark/>
          </w:tcPr>
          <w:p w14:paraId="7CF318C5" w14:textId="77777777" w:rsidR="00B34FDE" w:rsidRPr="00B34FDE" w:rsidRDefault="00B34FDE" w:rsidP="00B34FDE">
            <w:pPr>
              <w:spacing w:after="0" w:line="240" w:lineRule="auto"/>
              <w:ind w:left="0" w:firstLine="0"/>
              <w:rPr>
                <w:rFonts w:ascii="Open Sans" w:hAnsi="Open Sans" w:cs="Open Sans"/>
                <w:color w:val="212529"/>
                <w:sz w:val="24"/>
                <w:szCs w:val="24"/>
              </w:rPr>
            </w:pPr>
            <w:r w:rsidRPr="00B34FDE">
              <w:rPr>
                <w:rFonts w:ascii="Open Sans" w:hAnsi="Open Sans" w:cs="Open Sans"/>
                <w:color w:val="212529"/>
                <w:sz w:val="24"/>
                <w:szCs w:val="24"/>
              </w:rPr>
              <w:t>Newark College of Arts &amp; Sciences, Dean Designee</w:t>
            </w:r>
          </w:p>
        </w:tc>
      </w:tr>
      <w:tr w:rsidR="00B34FDE" w:rsidRPr="00B34FDE" w14:paraId="7EF3458B" w14:textId="77777777" w:rsidTr="00B34FDE">
        <w:tc>
          <w:tcPr>
            <w:tcW w:w="0" w:type="auto"/>
            <w:tcBorders>
              <w:top w:val="single" w:sz="6" w:space="0" w:color="E9ECEF"/>
            </w:tcBorders>
            <w:shd w:val="clear" w:color="auto" w:fill="FFFFFF"/>
            <w:hideMark/>
          </w:tcPr>
          <w:p w14:paraId="435852AD" w14:textId="77777777" w:rsidR="00B34FDE" w:rsidRPr="00B34FDE" w:rsidRDefault="00FB522C" w:rsidP="00B34FDE">
            <w:pPr>
              <w:spacing w:after="0" w:line="240" w:lineRule="auto"/>
              <w:ind w:left="0" w:firstLine="0"/>
              <w:rPr>
                <w:rFonts w:ascii="Open Sans" w:hAnsi="Open Sans" w:cs="Open Sans"/>
                <w:color w:val="212529"/>
                <w:sz w:val="24"/>
                <w:szCs w:val="24"/>
              </w:rPr>
            </w:pPr>
            <w:hyperlink r:id="rId28" w:history="1">
              <w:r w:rsidR="00B34FDE" w:rsidRPr="00B34FDE">
                <w:rPr>
                  <w:rFonts w:ascii="Open Sans" w:hAnsi="Open Sans" w:cs="Open Sans"/>
                  <w:color w:val="007FAC"/>
                  <w:sz w:val="24"/>
                  <w:szCs w:val="24"/>
                  <w:u w:val="single"/>
                </w:rPr>
                <w:t>Cathryn Potter, Member</w:t>
              </w:r>
            </w:hyperlink>
          </w:p>
        </w:tc>
        <w:tc>
          <w:tcPr>
            <w:tcW w:w="0" w:type="auto"/>
            <w:tcBorders>
              <w:top w:val="single" w:sz="6" w:space="0" w:color="E9ECEF"/>
            </w:tcBorders>
            <w:shd w:val="clear" w:color="auto" w:fill="FFFFFF"/>
            <w:hideMark/>
          </w:tcPr>
          <w:p w14:paraId="2E68A0F3" w14:textId="77777777" w:rsidR="00B34FDE" w:rsidRPr="00B34FDE" w:rsidRDefault="00B34FDE" w:rsidP="00B34FDE">
            <w:pPr>
              <w:spacing w:after="0" w:line="240" w:lineRule="auto"/>
              <w:ind w:left="0" w:firstLine="0"/>
              <w:rPr>
                <w:rFonts w:ascii="Open Sans" w:hAnsi="Open Sans" w:cs="Open Sans"/>
                <w:color w:val="212529"/>
                <w:sz w:val="24"/>
                <w:szCs w:val="24"/>
              </w:rPr>
            </w:pPr>
            <w:r w:rsidRPr="00B34FDE">
              <w:rPr>
                <w:rFonts w:ascii="Open Sans" w:hAnsi="Open Sans" w:cs="Open Sans"/>
                <w:color w:val="212529"/>
                <w:sz w:val="24"/>
                <w:szCs w:val="24"/>
              </w:rPr>
              <w:t>School of Social Work, Faculty</w:t>
            </w:r>
          </w:p>
        </w:tc>
      </w:tr>
      <w:tr w:rsidR="00B34FDE" w:rsidRPr="00B34FDE" w14:paraId="22458D33" w14:textId="77777777" w:rsidTr="00B34FDE">
        <w:tc>
          <w:tcPr>
            <w:tcW w:w="0" w:type="auto"/>
            <w:tcBorders>
              <w:top w:val="single" w:sz="6" w:space="0" w:color="E9ECEF"/>
            </w:tcBorders>
            <w:shd w:val="clear" w:color="auto" w:fill="FFFFFF"/>
            <w:hideMark/>
          </w:tcPr>
          <w:p w14:paraId="55BFD956" w14:textId="77777777" w:rsidR="00B34FDE" w:rsidRPr="00B34FDE" w:rsidRDefault="00FB522C" w:rsidP="00B34FDE">
            <w:pPr>
              <w:spacing w:after="0" w:line="240" w:lineRule="auto"/>
              <w:ind w:left="0" w:firstLine="0"/>
              <w:rPr>
                <w:rFonts w:ascii="Open Sans" w:hAnsi="Open Sans" w:cs="Open Sans"/>
                <w:color w:val="212529"/>
                <w:sz w:val="24"/>
                <w:szCs w:val="24"/>
              </w:rPr>
            </w:pPr>
            <w:hyperlink r:id="rId29" w:history="1">
              <w:r w:rsidR="00B34FDE" w:rsidRPr="00B34FDE">
                <w:rPr>
                  <w:rFonts w:ascii="Open Sans" w:hAnsi="Open Sans" w:cs="Open Sans"/>
                  <w:color w:val="007FAC"/>
                  <w:sz w:val="24"/>
                  <w:szCs w:val="24"/>
                  <w:u w:val="single"/>
                </w:rPr>
                <w:t>Sue Shapses, Member</w:t>
              </w:r>
            </w:hyperlink>
          </w:p>
        </w:tc>
        <w:tc>
          <w:tcPr>
            <w:tcW w:w="0" w:type="auto"/>
            <w:tcBorders>
              <w:top w:val="single" w:sz="6" w:space="0" w:color="E9ECEF"/>
            </w:tcBorders>
            <w:shd w:val="clear" w:color="auto" w:fill="FFFFFF"/>
            <w:hideMark/>
          </w:tcPr>
          <w:p w14:paraId="3C018B30" w14:textId="77777777" w:rsidR="00B34FDE" w:rsidRPr="00B34FDE" w:rsidRDefault="00B34FDE" w:rsidP="00B34FDE">
            <w:pPr>
              <w:spacing w:after="0" w:line="240" w:lineRule="auto"/>
              <w:ind w:left="0" w:firstLine="0"/>
              <w:rPr>
                <w:rFonts w:ascii="Open Sans" w:hAnsi="Open Sans" w:cs="Open Sans"/>
                <w:color w:val="212529"/>
                <w:sz w:val="24"/>
                <w:szCs w:val="24"/>
              </w:rPr>
            </w:pPr>
            <w:r w:rsidRPr="00B34FDE">
              <w:rPr>
                <w:rFonts w:ascii="Open Sans" w:hAnsi="Open Sans" w:cs="Open Sans"/>
                <w:color w:val="212529"/>
                <w:sz w:val="24"/>
                <w:szCs w:val="24"/>
              </w:rPr>
              <w:t>School of Environmental &amp; Biological Sciences, Faculty</w:t>
            </w:r>
          </w:p>
        </w:tc>
      </w:tr>
      <w:tr w:rsidR="00B34FDE" w:rsidRPr="00B34FDE" w14:paraId="22B59EE6" w14:textId="77777777" w:rsidTr="00B34FDE">
        <w:tc>
          <w:tcPr>
            <w:tcW w:w="0" w:type="auto"/>
            <w:tcBorders>
              <w:top w:val="single" w:sz="6" w:space="0" w:color="E9ECEF"/>
            </w:tcBorders>
            <w:shd w:val="clear" w:color="auto" w:fill="FFFFFF"/>
            <w:hideMark/>
          </w:tcPr>
          <w:p w14:paraId="6146B26B" w14:textId="77777777" w:rsidR="00B34FDE" w:rsidRPr="00B34FDE" w:rsidRDefault="00FB522C" w:rsidP="00B34FDE">
            <w:pPr>
              <w:spacing w:after="0" w:line="240" w:lineRule="auto"/>
              <w:ind w:left="0" w:firstLine="0"/>
              <w:rPr>
                <w:rFonts w:ascii="Open Sans" w:hAnsi="Open Sans" w:cs="Open Sans"/>
                <w:color w:val="212529"/>
                <w:sz w:val="24"/>
                <w:szCs w:val="24"/>
              </w:rPr>
            </w:pPr>
            <w:hyperlink r:id="rId30" w:history="1">
              <w:r w:rsidR="00B34FDE" w:rsidRPr="00B34FDE">
                <w:rPr>
                  <w:rFonts w:ascii="Open Sans" w:hAnsi="Open Sans" w:cs="Open Sans"/>
                  <w:color w:val="007FAC"/>
                  <w:sz w:val="24"/>
                  <w:szCs w:val="24"/>
                  <w:u w:val="single"/>
                </w:rPr>
                <w:t>Siddharth Swamy, Member</w:t>
              </w:r>
            </w:hyperlink>
          </w:p>
        </w:tc>
        <w:tc>
          <w:tcPr>
            <w:tcW w:w="0" w:type="auto"/>
            <w:tcBorders>
              <w:top w:val="single" w:sz="6" w:space="0" w:color="E9ECEF"/>
            </w:tcBorders>
            <w:shd w:val="clear" w:color="auto" w:fill="FFFFFF"/>
            <w:hideMark/>
          </w:tcPr>
          <w:p w14:paraId="7037AB5A" w14:textId="77777777" w:rsidR="00B34FDE" w:rsidRPr="00B34FDE" w:rsidRDefault="00B34FDE" w:rsidP="00B34FDE">
            <w:pPr>
              <w:spacing w:after="0" w:line="240" w:lineRule="auto"/>
              <w:ind w:left="0" w:firstLine="0"/>
              <w:rPr>
                <w:rFonts w:ascii="Open Sans" w:hAnsi="Open Sans" w:cs="Open Sans"/>
                <w:color w:val="212529"/>
                <w:sz w:val="24"/>
                <w:szCs w:val="24"/>
              </w:rPr>
            </w:pPr>
            <w:r w:rsidRPr="00B34FDE">
              <w:rPr>
                <w:rFonts w:ascii="Open Sans" w:hAnsi="Open Sans" w:cs="Open Sans"/>
                <w:color w:val="212529"/>
                <w:sz w:val="24"/>
                <w:szCs w:val="24"/>
              </w:rPr>
              <w:t>School of Pharmacy, Faculty</w:t>
            </w:r>
          </w:p>
        </w:tc>
      </w:tr>
      <w:tr w:rsidR="00B34FDE" w:rsidRPr="00B34FDE" w14:paraId="1E49E919" w14:textId="77777777" w:rsidTr="00B34FDE">
        <w:tc>
          <w:tcPr>
            <w:tcW w:w="0" w:type="auto"/>
            <w:tcBorders>
              <w:top w:val="single" w:sz="6" w:space="0" w:color="E9ECEF"/>
            </w:tcBorders>
            <w:shd w:val="clear" w:color="auto" w:fill="FFFFFF"/>
            <w:hideMark/>
          </w:tcPr>
          <w:p w14:paraId="2C9D9321" w14:textId="77777777" w:rsidR="00B34FDE" w:rsidRPr="00B34FDE" w:rsidRDefault="00FB522C" w:rsidP="00B34FDE">
            <w:pPr>
              <w:spacing w:after="0" w:line="240" w:lineRule="auto"/>
              <w:ind w:left="0" w:firstLine="0"/>
              <w:rPr>
                <w:rFonts w:ascii="Open Sans" w:hAnsi="Open Sans" w:cs="Open Sans"/>
                <w:color w:val="212529"/>
                <w:sz w:val="24"/>
                <w:szCs w:val="24"/>
              </w:rPr>
            </w:pPr>
            <w:hyperlink r:id="rId31" w:history="1">
              <w:r w:rsidR="00B34FDE" w:rsidRPr="00B34FDE">
                <w:rPr>
                  <w:rFonts w:ascii="Open Sans" w:hAnsi="Open Sans" w:cs="Open Sans"/>
                  <w:color w:val="007FAC"/>
                  <w:sz w:val="24"/>
                  <w:szCs w:val="24"/>
                  <w:u w:val="single"/>
                </w:rPr>
                <w:t>Ted Szatrowski, Member</w:t>
              </w:r>
            </w:hyperlink>
          </w:p>
        </w:tc>
        <w:tc>
          <w:tcPr>
            <w:tcW w:w="0" w:type="auto"/>
            <w:tcBorders>
              <w:top w:val="single" w:sz="6" w:space="0" w:color="E9ECEF"/>
            </w:tcBorders>
            <w:shd w:val="clear" w:color="auto" w:fill="FFFFFF"/>
            <w:hideMark/>
          </w:tcPr>
          <w:p w14:paraId="34222DF5" w14:textId="3EB04258" w:rsidR="00B34FDE" w:rsidRPr="00B34FDE" w:rsidRDefault="00B34FDE" w:rsidP="00B34FDE">
            <w:pPr>
              <w:spacing w:after="0" w:line="240" w:lineRule="auto"/>
              <w:ind w:left="0" w:firstLine="0"/>
              <w:rPr>
                <w:rFonts w:ascii="Open Sans" w:hAnsi="Open Sans" w:cs="Open Sans"/>
                <w:color w:val="212529"/>
                <w:sz w:val="24"/>
                <w:szCs w:val="24"/>
              </w:rPr>
            </w:pPr>
            <w:r w:rsidRPr="00B34FDE">
              <w:rPr>
                <w:rFonts w:ascii="Open Sans" w:hAnsi="Open Sans" w:cs="Open Sans"/>
                <w:color w:val="212529"/>
                <w:sz w:val="24"/>
                <w:szCs w:val="24"/>
              </w:rPr>
              <w:t>Rutgers Business School:</w:t>
            </w:r>
            <w:r w:rsidR="00FB522C">
              <w:rPr>
                <w:rFonts w:ascii="Open Sans" w:hAnsi="Open Sans" w:cs="Open Sans"/>
                <w:color w:val="212529"/>
                <w:sz w:val="24"/>
                <w:szCs w:val="24"/>
              </w:rPr>
              <w:t xml:space="preserve"> </w:t>
            </w:r>
            <w:r w:rsidRPr="00B34FDE">
              <w:rPr>
                <w:rFonts w:ascii="Open Sans" w:hAnsi="Open Sans" w:cs="Open Sans"/>
                <w:color w:val="212529"/>
                <w:sz w:val="24"/>
                <w:szCs w:val="24"/>
              </w:rPr>
              <w:t>Undergraduate NB, Faculty</w:t>
            </w:r>
          </w:p>
        </w:tc>
      </w:tr>
      <w:tr w:rsidR="00B34FDE" w:rsidRPr="00B34FDE" w14:paraId="685C6ACA" w14:textId="77777777" w:rsidTr="00B34FDE">
        <w:tc>
          <w:tcPr>
            <w:tcW w:w="0" w:type="auto"/>
            <w:tcBorders>
              <w:top w:val="single" w:sz="6" w:space="0" w:color="E9ECEF"/>
            </w:tcBorders>
            <w:shd w:val="clear" w:color="auto" w:fill="FFFFFF"/>
            <w:hideMark/>
          </w:tcPr>
          <w:p w14:paraId="14801670" w14:textId="69B0C10A" w:rsidR="00B34FDE" w:rsidRPr="00B34FDE" w:rsidRDefault="00FB522C" w:rsidP="00B34FDE">
            <w:pPr>
              <w:spacing w:after="0" w:line="240" w:lineRule="auto"/>
              <w:ind w:left="0" w:firstLine="0"/>
              <w:rPr>
                <w:rFonts w:ascii="Open Sans" w:hAnsi="Open Sans" w:cs="Open Sans"/>
                <w:color w:val="212529"/>
                <w:sz w:val="24"/>
                <w:szCs w:val="24"/>
              </w:rPr>
            </w:pPr>
            <w:hyperlink r:id="rId32" w:history="1">
              <w:r>
                <w:rPr>
                  <w:rFonts w:ascii="Open Sans" w:hAnsi="Open Sans" w:cs="Open Sans"/>
                  <w:color w:val="007FAC"/>
                  <w:sz w:val="24"/>
                  <w:szCs w:val="24"/>
                  <w:u w:val="single"/>
                </w:rPr>
                <w:t>Jose</w:t>
              </w:r>
            </w:hyperlink>
            <w:r>
              <w:rPr>
                <w:rFonts w:ascii="Open Sans" w:hAnsi="Open Sans" w:cs="Open Sans"/>
                <w:color w:val="007FAC"/>
                <w:sz w:val="24"/>
                <w:szCs w:val="24"/>
                <w:u w:val="single"/>
              </w:rPr>
              <w:t xml:space="preserve"> Torres, PTL</w:t>
            </w:r>
          </w:p>
        </w:tc>
        <w:tc>
          <w:tcPr>
            <w:tcW w:w="0" w:type="auto"/>
            <w:tcBorders>
              <w:top w:val="single" w:sz="6" w:space="0" w:color="E9ECEF"/>
            </w:tcBorders>
            <w:shd w:val="clear" w:color="auto" w:fill="FFFFFF"/>
            <w:hideMark/>
          </w:tcPr>
          <w:p w14:paraId="10E97C90" w14:textId="2B5EB134" w:rsidR="00B34FDE" w:rsidRPr="00B34FDE" w:rsidRDefault="00FB522C" w:rsidP="00B34FDE">
            <w:pPr>
              <w:spacing w:after="0" w:line="240" w:lineRule="auto"/>
              <w:ind w:left="0" w:firstLine="0"/>
              <w:rPr>
                <w:rFonts w:ascii="Open Sans" w:hAnsi="Open Sans" w:cs="Open Sans"/>
                <w:color w:val="212529"/>
                <w:sz w:val="24"/>
                <w:szCs w:val="24"/>
              </w:rPr>
            </w:pPr>
            <w:r>
              <w:rPr>
                <w:rFonts w:ascii="Open Sans" w:hAnsi="Open Sans" w:cs="Open Sans"/>
                <w:i/>
                <w:iCs/>
                <w:color w:val="212529"/>
                <w:sz w:val="24"/>
                <w:szCs w:val="24"/>
              </w:rPr>
              <w:t xml:space="preserve">Rutgers Business School </w:t>
            </w:r>
            <w:proofErr w:type="spellStart"/>
            <w:proofErr w:type="gramStart"/>
            <w:r>
              <w:rPr>
                <w:rFonts w:ascii="Open Sans" w:hAnsi="Open Sans" w:cs="Open Sans"/>
                <w:i/>
                <w:iCs/>
                <w:color w:val="212529"/>
                <w:sz w:val="24"/>
                <w:szCs w:val="24"/>
              </w:rPr>
              <w:t>Camden,PTL</w:t>
            </w:r>
            <w:proofErr w:type="spellEnd"/>
            <w:proofErr w:type="gramEnd"/>
          </w:p>
        </w:tc>
      </w:tr>
      <w:tr w:rsidR="00B34FDE" w:rsidRPr="00B34FDE" w14:paraId="7D72DCCB" w14:textId="77777777" w:rsidTr="00B34FDE">
        <w:tc>
          <w:tcPr>
            <w:tcW w:w="0" w:type="auto"/>
            <w:tcBorders>
              <w:top w:val="single" w:sz="6" w:space="0" w:color="E9ECEF"/>
            </w:tcBorders>
            <w:shd w:val="clear" w:color="auto" w:fill="FFFFFF"/>
            <w:hideMark/>
          </w:tcPr>
          <w:p w14:paraId="3C79B65A" w14:textId="77777777" w:rsidR="00B34FDE" w:rsidRPr="00B34FDE" w:rsidRDefault="00FB522C" w:rsidP="00B34FDE">
            <w:pPr>
              <w:spacing w:after="0" w:line="240" w:lineRule="auto"/>
              <w:ind w:left="0" w:firstLine="0"/>
              <w:rPr>
                <w:rFonts w:ascii="Open Sans" w:hAnsi="Open Sans" w:cs="Open Sans"/>
                <w:color w:val="212529"/>
                <w:sz w:val="24"/>
                <w:szCs w:val="24"/>
              </w:rPr>
            </w:pPr>
            <w:hyperlink r:id="rId33" w:history="1">
              <w:r w:rsidR="00B34FDE" w:rsidRPr="00B34FDE">
                <w:rPr>
                  <w:rFonts w:ascii="Open Sans" w:hAnsi="Open Sans" w:cs="Open Sans"/>
                  <w:color w:val="007FAC"/>
                  <w:sz w:val="24"/>
                  <w:szCs w:val="24"/>
                  <w:u w:val="single"/>
                </w:rPr>
                <w:t>Vacant, Member</w:t>
              </w:r>
            </w:hyperlink>
          </w:p>
        </w:tc>
        <w:tc>
          <w:tcPr>
            <w:tcW w:w="0" w:type="auto"/>
            <w:tcBorders>
              <w:top w:val="single" w:sz="6" w:space="0" w:color="E9ECEF"/>
            </w:tcBorders>
            <w:shd w:val="clear" w:color="auto" w:fill="FFFFFF"/>
            <w:hideMark/>
          </w:tcPr>
          <w:p w14:paraId="245574E9" w14:textId="77777777" w:rsidR="00B34FDE" w:rsidRPr="00B34FDE" w:rsidRDefault="00B34FDE" w:rsidP="00B34FDE">
            <w:pPr>
              <w:spacing w:after="0" w:line="240" w:lineRule="auto"/>
              <w:ind w:left="0" w:firstLine="0"/>
              <w:rPr>
                <w:rFonts w:ascii="Open Sans" w:hAnsi="Open Sans" w:cs="Open Sans"/>
                <w:color w:val="212529"/>
                <w:sz w:val="24"/>
                <w:szCs w:val="24"/>
              </w:rPr>
            </w:pPr>
            <w:r w:rsidRPr="00B34FDE">
              <w:rPr>
                <w:rFonts w:ascii="Open Sans" w:hAnsi="Open Sans" w:cs="Open Sans"/>
                <w:i/>
                <w:iCs/>
                <w:color w:val="212529"/>
                <w:sz w:val="24"/>
                <w:szCs w:val="24"/>
              </w:rPr>
              <w:t>No constituency for this term.</w:t>
            </w:r>
          </w:p>
        </w:tc>
      </w:tr>
      <w:tr w:rsidR="00B34FDE" w:rsidRPr="00B34FDE" w14:paraId="7AC58621" w14:textId="77777777" w:rsidTr="00B34FDE">
        <w:tc>
          <w:tcPr>
            <w:tcW w:w="0" w:type="auto"/>
            <w:tcBorders>
              <w:top w:val="single" w:sz="6" w:space="0" w:color="E9ECEF"/>
            </w:tcBorders>
            <w:shd w:val="clear" w:color="auto" w:fill="FFFFFF"/>
            <w:hideMark/>
          </w:tcPr>
          <w:p w14:paraId="3A8D42E5" w14:textId="77777777" w:rsidR="00B34FDE" w:rsidRPr="00B34FDE" w:rsidRDefault="00FB522C" w:rsidP="00B34FDE">
            <w:pPr>
              <w:spacing w:after="0" w:line="240" w:lineRule="auto"/>
              <w:ind w:left="0" w:firstLine="0"/>
              <w:rPr>
                <w:rFonts w:ascii="Open Sans" w:hAnsi="Open Sans" w:cs="Open Sans"/>
                <w:color w:val="212529"/>
                <w:sz w:val="24"/>
                <w:szCs w:val="24"/>
              </w:rPr>
            </w:pPr>
            <w:hyperlink r:id="rId34" w:history="1">
              <w:r w:rsidR="00B34FDE" w:rsidRPr="00B34FDE">
                <w:rPr>
                  <w:rFonts w:ascii="Open Sans" w:hAnsi="Open Sans" w:cs="Open Sans"/>
                  <w:color w:val="007FAC"/>
                  <w:sz w:val="24"/>
                  <w:szCs w:val="24"/>
                  <w:u w:val="single"/>
                </w:rPr>
                <w:t>Ian Whitehead, Member</w:t>
              </w:r>
            </w:hyperlink>
          </w:p>
        </w:tc>
        <w:tc>
          <w:tcPr>
            <w:tcW w:w="0" w:type="auto"/>
            <w:tcBorders>
              <w:top w:val="single" w:sz="6" w:space="0" w:color="E9ECEF"/>
            </w:tcBorders>
            <w:shd w:val="clear" w:color="auto" w:fill="FFFFFF"/>
            <w:hideMark/>
          </w:tcPr>
          <w:p w14:paraId="584C1B70" w14:textId="77777777" w:rsidR="00B34FDE" w:rsidRPr="00B34FDE" w:rsidRDefault="00B34FDE" w:rsidP="00B34FDE">
            <w:pPr>
              <w:spacing w:after="0" w:line="240" w:lineRule="auto"/>
              <w:ind w:left="0" w:firstLine="0"/>
              <w:rPr>
                <w:rFonts w:ascii="Open Sans" w:hAnsi="Open Sans" w:cs="Open Sans"/>
                <w:color w:val="212529"/>
                <w:sz w:val="24"/>
                <w:szCs w:val="24"/>
              </w:rPr>
            </w:pPr>
            <w:r w:rsidRPr="00B34FDE">
              <w:rPr>
                <w:rFonts w:ascii="Open Sans" w:hAnsi="Open Sans" w:cs="Open Sans"/>
                <w:color w:val="212529"/>
                <w:sz w:val="24"/>
                <w:szCs w:val="24"/>
              </w:rPr>
              <w:t>New Jersey Medical School, Faculty</w:t>
            </w:r>
          </w:p>
        </w:tc>
      </w:tr>
    </w:tbl>
    <w:p w14:paraId="77FC46D8" w14:textId="6DFBF2DE" w:rsidR="00B34FDE" w:rsidRDefault="00B34FDE">
      <w:pPr>
        <w:spacing w:after="0"/>
        <w:ind w:left="910"/>
      </w:pPr>
    </w:p>
    <w:p w14:paraId="75A11346" w14:textId="3F6D6289" w:rsidR="00B34FDE" w:rsidRDefault="00B34FDE">
      <w:pPr>
        <w:spacing w:after="0"/>
        <w:ind w:left="910"/>
      </w:pPr>
    </w:p>
    <w:p w14:paraId="0DBBD17B" w14:textId="238F224B" w:rsidR="00B34FDE" w:rsidRDefault="00B34FDE" w:rsidP="00B34FDE">
      <w:pPr>
        <w:spacing w:after="204" w:line="259" w:lineRule="auto"/>
        <w:ind w:left="0" w:firstLine="0"/>
        <w:rPr>
          <w:b/>
          <w:sz w:val="24"/>
          <w:szCs w:val="24"/>
        </w:rPr>
      </w:pPr>
      <w:r>
        <w:t>Links</w:t>
      </w:r>
      <w:r w:rsidRPr="00270C7A">
        <w:rPr>
          <w:b/>
          <w:sz w:val="24"/>
          <w:szCs w:val="24"/>
        </w:rPr>
        <w:t xml:space="preserve">: </w:t>
      </w:r>
      <w:bookmarkStart w:id="1" w:name="_Hlk90373023"/>
      <w:r w:rsidR="008E64A8">
        <w:fldChar w:fldCharType="begin"/>
      </w:r>
      <w:r w:rsidR="008E64A8">
        <w:instrText xml:space="preserve"> HYPERLINK "https://docs.google.com/document/d/1dNVwyukt3br7wXifLWS6rTM3JIufULpB_KNmyOKXJtE/edit?usp=sharing" </w:instrText>
      </w:r>
      <w:r w:rsidR="008E64A8">
        <w:fldChar w:fldCharType="separate"/>
      </w:r>
      <w:r w:rsidRPr="00F12AFE">
        <w:rPr>
          <w:rStyle w:val="Hyperlink"/>
          <w:b/>
          <w:sz w:val="24"/>
          <w:szCs w:val="24"/>
        </w:rPr>
        <w:t>https://docs.google.com/document/d/1dNVwyukt3br7wXifLWS6rTM3JIufULpB_KNmyOKXJtE/edit?usp=sharing</w:t>
      </w:r>
      <w:r w:rsidR="008E64A8">
        <w:rPr>
          <w:rStyle w:val="Hyperlink"/>
          <w:b/>
          <w:sz w:val="24"/>
          <w:szCs w:val="24"/>
        </w:rPr>
        <w:fldChar w:fldCharType="end"/>
      </w:r>
    </w:p>
    <w:bookmarkEnd w:id="1"/>
    <w:p w14:paraId="79600916" w14:textId="77777777" w:rsidR="00B34FDE" w:rsidRDefault="008E64A8" w:rsidP="00B34FDE">
      <w:pPr>
        <w:spacing w:after="0" w:line="259" w:lineRule="auto"/>
        <w:ind w:left="-5"/>
        <w:rPr>
          <w:b/>
          <w:sz w:val="24"/>
        </w:rPr>
      </w:pPr>
      <w:r>
        <w:fldChar w:fldCharType="begin"/>
      </w:r>
      <w:r>
        <w:instrText xml:space="preserve"> HYPERLINK "file:///C:\\Users\\lufoster\\Downloads\\10.2.4%20-%20current.pdf" </w:instrText>
      </w:r>
      <w:r>
        <w:fldChar w:fldCharType="separate"/>
      </w:r>
      <w:r w:rsidR="00B34FDE" w:rsidRPr="00302801">
        <w:rPr>
          <w:color w:val="0000FF"/>
          <w:u w:val="single"/>
        </w:rPr>
        <w:t>10.2.4 - current.pdf</w:t>
      </w:r>
      <w:r>
        <w:rPr>
          <w:color w:val="0000FF"/>
          <w:u w:val="single"/>
        </w:rPr>
        <w:fldChar w:fldCharType="end"/>
      </w:r>
    </w:p>
    <w:p w14:paraId="6269F038" w14:textId="7449940A" w:rsidR="00B34FDE" w:rsidRDefault="00B34FDE">
      <w:pPr>
        <w:spacing w:after="0"/>
        <w:ind w:left="910"/>
      </w:pPr>
    </w:p>
    <w:sectPr w:rsidR="00B34FDE">
      <w:pgSz w:w="12240" w:h="15840"/>
      <w:pgMar w:top="580" w:right="969" w:bottom="312"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9704F"/>
    <w:multiLevelType w:val="hybridMultilevel"/>
    <w:tmpl w:val="516032B0"/>
    <w:lvl w:ilvl="0" w:tplc="3E9074EE">
      <w:start w:val="1"/>
      <w:numFmt w:val="decimal"/>
      <w:lvlText w:val="%1-"/>
      <w:lvlJc w:val="left"/>
      <w:pPr>
        <w:ind w:left="720" w:hanging="360"/>
      </w:pPr>
      <w:rPr>
        <w:rFonts w:ascii="Times New Roman" w:eastAsiaTheme="minorHAnsi"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B62BEA"/>
    <w:multiLevelType w:val="hybridMultilevel"/>
    <w:tmpl w:val="B1242110"/>
    <w:lvl w:ilvl="0" w:tplc="AB5A430A">
      <w:start w:val="1"/>
      <w:numFmt w:val="decimal"/>
      <w:lvlText w:val="%1."/>
      <w:lvlJc w:val="left"/>
      <w:pPr>
        <w:ind w:left="56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1" w:tplc="3A1C9084">
      <w:start w:val="1"/>
      <w:numFmt w:val="lowerLetter"/>
      <w:lvlText w:val="%2"/>
      <w:lvlJc w:val="left"/>
      <w:pPr>
        <w:ind w:left="10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2" w:tplc="A6C8EC9E">
      <w:start w:val="1"/>
      <w:numFmt w:val="lowerRoman"/>
      <w:lvlText w:val="%3"/>
      <w:lvlJc w:val="left"/>
      <w:pPr>
        <w:ind w:left="18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3" w:tplc="0680DEEA">
      <w:start w:val="1"/>
      <w:numFmt w:val="decimal"/>
      <w:lvlText w:val="%4"/>
      <w:lvlJc w:val="left"/>
      <w:pPr>
        <w:ind w:left="25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4" w:tplc="6024A1C2">
      <w:start w:val="1"/>
      <w:numFmt w:val="lowerLetter"/>
      <w:lvlText w:val="%5"/>
      <w:lvlJc w:val="left"/>
      <w:pPr>
        <w:ind w:left="324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5" w:tplc="0B04E852">
      <w:start w:val="1"/>
      <w:numFmt w:val="lowerRoman"/>
      <w:lvlText w:val="%6"/>
      <w:lvlJc w:val="left"/>
      <w:pPr>
        <w:ind w:left="396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6" w:tplc="28B072A2">
      <w:start w:val="1"/>
      <w:numFmt w:val="decimal"/>
      <w:lvlText w:val="%7"/>
      <w:lvlJc w:val="left"/>
      <w:pPr>
        <w:ind w:left="468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7" w:tplc="471C7634">
      <w:start w:val="1"/>
      <w:numFmt w:val="lowerLetter"/>
      <w:lvlText w:val="%8"/>
      <w:lvlJc w:val="left"/>
      <w:pPr>
        <w:ind w:left="540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lvl w:ilvl="8" w:tplc="134ED3E4">
      <w:start w:val="1"/>
      <w:numFmt w:val="lowerRoman"/>
      <w:lvlText w:val="%9"/>
      <w:lvlJc w:val="left"/>
      <w:pPr>
        <w:ind w:left="6120"/>
      </w:pPr>
      <w:rPr>
        <w:rFonts w:ascii="Times New Roman" w:eastAsia="Times New Roman" w:hAnsi="Times New Roman" w:cs="Times New Roman"/>
        <w:b/>
        <w:bCs/>
        <w:i w:val="0"/>
        <w:strike w:val="0"/>
        <w:dstrike w:val="0"/>
        <w:color w:val="000000"/>
        <w:sz w:val="32"/>
        <w:szCs w:val="3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A8E"/>
    <w:rsid w:val="00024A83"/>
    <w:rsid w:val="00095ACC"/>
    <w:rsid w:val="00136B43"/>
    <w:rsid w:val="001853CA"/>
    <w:rsid w:val="001C2E25"/>
    <w:rsid w:val="00270C7A"/>
    <w:rsid w:val="002977DD"/>
    <w:rsid w:val="00302801"/>
    <w:rsid w:val="00324B5E"/>
    <w:rsid w:val="00376539"/>
    <w:rsid w:val="0048448E"/>
    <w:rsid w:val="004B38BE"/>
    <w:rsid w:val="00501A8E"/>
    <w:rsid w:val="00555833"/>
    <w:rsid w:val="005A09D6"/>
    <w:rsid w:val="006A33A2"/>
    <w:rsid w:val="006E75D3"/>
    <w:rsid w:val="006F6DCF"/>
    <w:rsid w:val="00775098"/>
    <w:rsid w:val="0080027B"/>
    <w:rsid w:val="008011FB"/>
    <w:rsid w:val="008C4F65"/>
    <w:rsid w:val="008E64A8"/>
    <w:rsid w:val="00963E6A"/>
    <w:rsid w:val="009878B6"/>
    <w:rsid w:val="009913BC"/>
    <w:rsid w:val="00991A86"/>
    <w:rsid w:val="009C7F14"/>
    <w:rsid w:val="009D545B"/>
    <w:rsid w:val="00B06C7E"/>
    <w:rsid w:val="00B34FDE"/>
    <w:rsid w:val="00BA30D7"/>
    <w:rsid w:val="00BC1C4A"/>
    <w:rsid w:val="00BD6B5C"/>
    <w:rsid w:val="00BF7767"/>
    <w:rsid w:val="00C47BC3"/>
    <w:rsid w:val="00CB22A4"/>
    <w:rsid w:val="00CB6ABC"/>
    <w:rsid w:val="00D05089"/>
    <w:rsid w:val="00D06A30"/>
    <w:rsid w:val="00D43354"/>
    <w:rsid w:val="00DA327B"/>
    <w:rsid w:val="00DB5781"/>
    <w:rsid w:val="00DC2435"/>
    <w:rsid w:val="00E70444"/>
    <w:rsid w:val="00FB3371"/>
    <w:rsid w:val="00FB5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3A729"/>
  <w15:docId w15:val="{70CE1222-DB11-44C4-9292-BF7D8A32F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hanging="10"/>
    </w:pPr>
    <w:rPr>
      <w:rFonts w:ascii="Times New Roman" w:eastAsia="Times New Roman" w:hAnsi="Times New Roman" w:cs="Times New Roman"/>
      <w:color w:val="000000"/>
      <w:sz w:val="32"/>
    </w:rPr>
  </w:style>
  <w:style w:type="paragraph" w:styleId="Heading1">
    <w:name w:val="heading 1"/>
    <w:next w:val="Normal"/>
    <w:link w:val="Heading1Char"/>
    <w:uiPriority w:val="9"/>
    <w:qFormat/>
    <w:pPr>
      <w:keepNext/>
      <w:keepLines/>
      <w:spacing w:after="0"/>
      <w:ind w:left="720"/>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paragraph" w:styleId="ListParagraph">
    <w:name w:val="List Paragraph"/>
    <w:basedOn w:val="Normal"/>
    <w:uiPriority w:val="34"/>
    <w:qFormat/>
    <w:rsid w:val="0048448E"/>
    <w:pPr>
      <w:ind w:left="720"/>
      <w:contextualSpacing/>
    </w:pPr>
  </w:style>
  <w:style w:type="character" w:styleId="Hyperlink">
    <w:name w:val="Hyperlink"/>
    <w:basedOn w:val="DefaultParagraphFont"/>
    <w:uiPriority w:val="99"/>
    <w:unhideWhenUsed/>
    <w:rsid w:val="00270C7A"/>
    <w:rPr>
      <w:color w:val="0563C1" w:themeColor="hyperlink"/>
      <w:u w:val="single"/>
    </w:rPr>
  </w:style>
  <w:style w:type="character" w:styleId="UnresolvedMention">
    <w:name w:val="Unresolved Mention"/>
    <w:basedOn w:val="DefaultParagraphFont"/>
    <w:uiPriority w:val="99"/>
    <w:semiHidden/>
    <w:unhideWhenUsed/>
    <w:rsid w:val="00270C7A"/>
    <w:rPr>
      <w:color w:val="605E5C"/>
      <w:shd w:val="clear" w:color="auto" w:fill="E1DFDD"/>
    </w:rPr>
  </w:style>
  <w:style w:type="paragraph" w:styleId="NormalWeb">
    <w:name w:val="Normal (Web)"/>
    <w:basedOn w:val="Normal"/>
    <w:uiPriority w:val="99"/>
    <w:unhideWhenUsed/>
    <w:rsid w:val="009C7F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82397">
      <w:bodyDiv w:val="1"/>
      <w:marLeft w:val="0"/>
      <w:marRight w:val="0"/>
      <w:marTop w:val="0"/>
      <w:marBottom w:val="0"/>
      <w:divBdr>
        <w:top w:val="none" w:sz="0" w:space="0" w:color="auto"/>
        <w:left w:val="none" w:sz="0" w:space="0" w:color="auto"/>
        <w:bottom w:val="none" w:sz="0" w:space="0" w:color="auto"/>
        <w:right w:val="none" w:sz="0" w:space="0" w:color="auto"/>
      </w:divBdr>
    </w:div>
    <w:div w:id="267080958">
      <w:bodyDiv w:val="1"/>
      <w:marLeft w:val="0"/>
      <w:marRight w:val="0"/>
      <w:marTop w:val="0"/>
      <w:marBottom w:val="0"/>
      <w:divBdr>
        <w:top w:val="none" w:sz="0" w:space="0" w:color="auto"/>
        <w:left w:val="none" w:sz="0" w:space="0" w:color="auto"/>
        <w:bottom w:val="none" w:sz="0" w:space="0" w:color="auto"/>
        <w:right w:val="none" w:sz="0" w:space="0" w:color="auto"/>
      </w:divBdr>
    </w:div>
    <w:div w:id="737556248">
      <w:bodyDiv w:val="1"/>
      <w:marLeft w:val="0"/>
      <w:marRight w:val="0"/>
      <w:marTop w:val="0"/>
      <w:marBottom w:val="0"/>
      <w:divBdr>
        <w:top w:val="none" w:sz="0" w:space="0" w:color="auto"/>
        <w:left w:val="none" w:sz="0" w:space="0" w:color="auto"/>
        <w:bottom w:val="none" w:sz="0" w:space="0" w:color="auto"/>
        <w:right w:val="none" w:sz="0" w:space="0" w:color="auto"/>
      </w:divBdr>
    </w:div>
    <w:div w:id="1362978524">
      <w:bodyDiv w:val="1"/>
      <w:marLeft w:val="0"/>
      <w:marRight w:val="0"/>
      <w:marTop w:val="0"/>
      <w:marBottom w:val="0"/>
      <w:divBdr>
        <w:top w:val="none" w:sz="0" w:space="0" w:color="auto"/>
        <w:left w:val="none" w:sz="0" w:space="0" w:color="auto"/>
        <w:bottom w:val="none" w:sz="0" w:space="0" w:color="auto"/>
        <w:right w:val="none" w:sz="0" w:space="0" w:color="auto"/>
      </w:divBdr>
      <w:divsChild>
        <w:div w:id="1236430900">
          <w:marLeft w:val="0"/>
          <w:marRight w:val="0"/>
          <w:marTop w:val="0"/>
          <w:marBottom w:val="0"/>
          <w:divBdr>
            <w:top w:val="none" w:sz="0" w:space="0" w:color="auto"/>
            <w:left w:val="none" w:sz="0" w:space="0" w:color="auto"/>
            <w:bottom w:val="none" w:sz="0" w:space="0" w:color="auto"/>
            <w:right w:val="none" w:sz="0" w:space="0" w:color="auto"/>
          </w:divBdr>
          <w:divsChild>
            <w:div w:id="1556314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15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89286">
      <w:bodyDiv w:val="1"/>
      <w:marLeft w:val="0"/>
      <w:marRight w:val="0"/>
      <w:marTop w:val="0"/>
      <w:marBottom w:val="0"/>
      <w:divBdr>
        <w:top w:val="none" w:sz="0" w:space="0" w:color="auto"/>
        <w:left w:val="none" w:sz="0" w:space="0" w:color="auto"/>
        <w:bottom w:val="none" w:sz="0" w:space="0" w:color="auto"/>
        <w:right w:val="none" w:sz="0" w:space="0" w:color="auto"/>
      </w:divBdr>
    </w:div>
    <w:div w:id="2102604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enate.rutgers.edu/senators/lucille-foster/" TargetMode="External"/><Relationship Id="rId18" Type="http://schemas.openxmlformats.org/officeDocument/2006/relationships/hyperlink" Target="https://senate.rutgers.edu/senators/cecile-feldman/" TargetMode="External"/><Relationship Id="rId26" Type="http://schemas.openxmlformats.org/officeDocument/2006/relationships/hyperlink" Target="https://senate.rutgers.edu/senators/suja-patel/" TargetMode="External"/><Relationship Id="rId3" Type="http://schemas.openxmlformats.org/officeDocument/2006/relationships/settings" Target="settings.xml"/><Relationship Id="rId21" Type="http://schemas.openxmlformats.org/officeDocument/2006/relationships/hyperlink" Target="https://senate.rutgers.edu/senators/sungwoo-kahng/" TargetMode="External"/><Relationship Id="rId34" Type="http://schemas.openxmlformats.org/officeDocument/2006/relationships/hyperlink" Target="https://senate.rutgers.edu/senators/11131/" TargetMode="External"/><Relationship Id="rId7" Type="http://schemas.openxmlformats.org/officeDocument/2006/relationships/hyperlink" Target="https://nam02.safelinks.protection.outlook.com/?url=http%3A%2F%2Fedocket.access.gpo.gov%2F2010%2Fpdf%2F2010-26531.pdf&amp;data=04%7C01%7Clufoster%40business.rutgers.edu%7C72f25a6ba6114accd97408d9bf4bcb52%7Cb92d2b234d35447093ff69aca6632ffe%7C1%7C0%7C637751154524170177%7CUnknown%7CTWFpbGZsb3d8eyJWIjoiMC4wLjAwMDAiLCJQIjoiV2luMzIiLCJBTiI6Ik1haWwiLCJXVCI6Mn0%3D%7C3000&amp;sdata=1ZdEmxDHorPXVJrOOuWtsl2tpVAyfhLOXVF5ZEHD564%3D&amp;reserved=0" TargetMode="External"/><Relationship Id="rId12" Type="http://schemas.openxmlformats.org/officeDocument/2006/relationships/hyperlink" Target="mailto:lufoster@rutgers.edu" TargetMode="External"/><Relationship Id="rId17" Type="http://schemas.openxmlformats.org/officeDocument/2006/relationships/hyperlink" Target="https://senate.rutgers.edu/senators/11117/" TargetMode="External"/><Relationship Id="rId25" Type="http://schemas.openxmlformats.org/officeDocument/2006/relationships/hyperlink" Target="https://senate.rutgers.edu/senators/11085/" TargetMode="External"/><Relationship Id="rId33" Type="http://schemas.openxmlformats.org/officeDocument/2006/relationships/hyperlink" Target="https://senate.rutgers.edu/committees/2021-22-academic-standards-regulations-and-admissions-committee/" TargetMode="External"/><Relationship Id="rId2" Type="http://schemas.openxmlformats.org/officeDocument/2006/relationships/styles" Target="styles.xml"/><Relationship Id="rId16" Type="http://schemas.openxmlformats.org/officeDocument/2006/relationships/hyperlink" Target="https://senate.rutgers.edu/committees/2021-22-academic-standards-regulations-and-admissions-committee/" TargetMode="External"/><Relationship Id="rId20" Type="http://schemas.openxmlformats.org/officeDocument/2006/relationships/hyperlink" Target="https://senate.rutgers.edu/senators/12574/" TargetMode="External"/><Relationship Id="rId29" Type="http://schemas.openxmlformats.org/officeDocument/2006/relationships/hyperlink" Target="https://senate.rutgers.edu/senators/sue-shapses/" TargetMode="External"/><Relationship Id="rId1" Type="http://schemas.openxmlformats.org/officeDocument/2006/relationships/numbering" Target="numbering.xml"/><Relationship Id="rId6" Type="http://schemas.openxmlformats.org/officeDocument/2006/relationships/hyperlink" Target="https://sasoue.rutgers.edu/docman-docs/policies/857-new-standards-of-rigor/file" TargetMode="External"/><Relationship Id="rId11" Type="http://schemas.openxmlformats.org/officeDocument/2006/relationships/hyperlink" Target="https://docs.google.com/document/d/1dNVwyukt3br7wXifLWS6rTM3JIufULpB_KNmyOKXJtE/edit?usp=sharing" TargetMode="External"/><Relationship Id="rId24" Type="http://schemas.openxmlformats.org/officeDocument/2006/relationships/hyperlink" Target="https://senate.rutgers.edu/senators/donna-nickitas/" TargetMode="External"/><Relationship Id="rId32" Type="http://schemas.openxmlformats.org/officeDocument/2006/relationships/hyperlink" Target="https://senate.rutgers.edu/committees/2021-22-academic-standards-regulations-and-admissions-committee/" TargetMode="External"/><Relationship Id="rId5" Type="http://schemas.openxmlformats.org/officeDocument/2006/relationships/image" Target="media/image1.jpg"/><Relationship Id="rId15" Type="http://schemas.openxmlformats.org/officeDocument/2006/relationships/hyperlink" Target="https://senate.rutgers.edu/senators/sanjib-bhuyan/" TargetMode="External"/><Relationship Id="rId23" Type="http://schemas.openxmlformats.org/officeDocument/2006/relationships/hyperlink" Target="https://senate.rutgers.edu/senators/howard-marchitello/" TargetMode="External"/><Relationship Id="rId28" Type="http://schemas.openxmlformats.org/officeDocument/2006/relationships/hyperlink" Target="https://senate.rutgers.edu/senators/cathryn-potter/" TargetMode="External"/><Relationship Id="rId36" Type="http://schemas.openxmlformats.org/officeDocument/2006/relationships/theme" Target="theme/theme1.xml"/><Relationship Id="rId10" Type="http://schemas.openxmlformats.org/officeDocument/2006/relationships/hyperlink" Target="https://www.govinfo.gov/app/details/CFR-2011-title34-vol3/CFR-2011-title34-vol3-sec600-2" TargetMode="External"/><Relationship Id="rId19" Type="http://schemas.openxmlformats.org/officeDocument/2006/relationships/hyperlink" Target="https://senate.rutgers.edu/senators/franklin-halprin/" TargetMode="External"/><Relationship Id="rId31" Type="http://schemas.openxmlformats.org/officeDocument/2006/relationships/hyperlink" Target="https://senate.rutgers.edu/senators/ted-szatrowski/" TargetMode="External"/><Relationship Id="rId4" Type="http://schemas.openxmlformats.org/officeDocument/2006/relationships/webSettings" Target="webSettings.xml"/><Relationship Id="rId9" Type="http://schemas.openxmlformats.org/officeDocument/2006/relationships/hyperlink" Target="https://scheduling.rutgers.edu/scheduling/class-scheduling/standard-course-periods-fall-2021" TargetMode="External"/><Relationship Id="rId14" Type="http://schemas.openxmlformats.org/officeDocument/2006/relationships/hyperlink" Target="https://senate.rutgers.edu/senators/robert-schwartz/" TargetMode="External"/><Relationship Id="rId22" Type="http://schemas.openxmlformats.org/officeDocument/2006/relationships/hyperlink" Target="https://senate.rutgers.edu/senators/neil-kothari/" TargetMode="External"/><Relationship Id="rId27" Type="http://schemas.openxmlformats.org/officeDocument/2006/relationships/hyperlink" Target="https://senate.rutgers.edu/senators/sofia-pinto-figueroa/" TargetMode="External"/><Relationship Id="rId30" Type="http://schemas.openxmlformats.org/officeDocument/2006/relationships/hyperlink" Target="https://senate.rutgers.edu/senators/siddharth-swamy/" TargetMode="External"/><Relationship Id="rId35" Type="http://schemas.openxmlformats.org/officeDocument/2006/relationships/fontTable" Target="fontTable.xml"/><Relationship Id="rId8" Type="http://schemas.openxmlformats.org/officeDocument/2006/relationships/hyperlink" Target="https://sasoue.rutgers.edu/docman-docs/policies/857-new-standards-of-rigor/fi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1911</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Microsoft Word - ASRAC Response to Charge S-1910.docx</vt:lpstr>
    </vt:vector>
  </TitlesOfParts>
  <Company/>
  <LinksUpToDate>false</LinksUpToDate>
  <CharactersWithSpaces>12779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ASRAC Response to Charge S-1910.docx</dc:title>
  <dc:subject/>
  <dc:creator>Lucille Foster</dc:creator>
  <cp:keywords/>
  <cp:lastModifiedBy>Lucille Foster</cp:lastModifiedBy>
  <cp:revision>2</cp:revision>
  <dcterms:created xsi:type="dcterms:W3CDTF">2022-01-05T17:59:00Z</dcterms:created>
  <dcterms:modified xsi:type="dcterms:W3CDTF">2022-01-05T17:59:00Z</dcterms:modified>
</cp:coreProperties>
</file>