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EE927" w14:textId="77777777" w:rsidR="00C12DE4" w:rsidRDefault="00060AB4">
      <w:pPr>
        <w:jc w:val="center"/>
        <w:rPr>
          <w:b/>
          <w:bCs/>
          <w:color w:val="1155CC"/>
          <w:sz w:val="32"/>
          <w:szCs w:val="32"/>
        </w:rPr>
      </w:pPr>
      <w:r>
        <w:rPr>
          <w:b/>
          <w:bCs/>
          <w:noProof/>
          <w:color w:val="1155CC"/>
          <w:sz w:val="32"/>
          <w:szCs w:val="32"/>
        </w:rPr>
        <w:drawing>
          <wp:inline distT="0" distB="0" distL="0" distR="0" wp14:anchorId="3613EFBF" wp14:editId="35E14615">
            <wp:extent cx="3775348" cy="148191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75348" cy="1481912"/>
                    </a:xfrm>
                    <a:prstGeom prst="rect">
                      <a:avLst/>
                    </a:prstGeom>
                    <a:ln/>
                  </pic:spPr>
                </pic:pic>
              </a:graphicData>
            </a:graphic>
          </wp:inline>
        </w:drawing>
      </w:r>
    </w:p>
    <w:p w14:paraId="24A3354B" w14:textId="77777777" w:rsidR="00C12DE4" w:rsidRDefault="00C12DE4">
      <w:pPr>
        <w:pBdr>
          <w:top w:val="nil"/>
          <w:left w:val="nil"/>
          <w:bottom w:val="nil"/>
          <w:right w:val="nil"/>
          <w:between w:val="nil"/>
        </w:pBdr>
        <w:spacing w:line="240" w:lineRule="auto"/>
        <w:jc w:val="center"/>
        <w:rPr>
          <w:rFonts w:ascii="Calibri" w:eastAsia="Calibri" w:hAnsi="Calibri" w:cs="Calibri"/>
          <w:color w:val="000000"/>
          <w:sz w:val="24"/>
          <w:szCs w:val="24"/>
        </w:rPr>
      </w:pPr>
    </w:p>
    <w:p w14:paraId="24403399" w14:textId="77777777" w:rsidR="00C12DE4" w:rsidRDefault="00060AB4">
      <w:pPr>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University Senate</w:t>
      </w:r>
    </w:p>
    <w:p w14:paraId="4E0834A5" w14:textId="77777777" w:rsidR="00C12DE4" w:rsidRDefault="00060AB4">
      <w:pPr>
        <w:jc w:val="center"/>
        <w:rPr>
          <w:rFonts w:ascii="Calibri" w:eastAsia="Calibri" w:hAnsi="Calibri" w:cs="Calibri"/>
          <w:color w:val="000000"/>
          <w:sz w:val="24"/>
          <w:szCs w:val="24"/>
        </w:rPr>
      </w:pPr>
      <w:r>
        <w:rPr>
          <w:rFonts w:ascii="Calibri" w:eastAsia="Calibri" w:hAnsi="Calibri" w:cs="Calibri"/>
          <w:color w:val="000000"/>
          <w:sz w:val="24"/>
          <w:szCs w:val="24"/>
        </w:rPr>
        <w:t xml:space="preserve">Research and Graduate &amp; Professional Education Committee Members (RGPEC) </w:t>
      </w:r>
    </w:p>
    <w:p w14:paraId="2BD88365" w14:textId="77777777" w:rsidR="00C12DE4" w:rsidRDefault="00060AB4">
      <w:pPr>
        <w:jc w:val="center"/>
        <w:rPr>
          <w:rFonts w:ascii="Calibri" w:eastAsia="Calibri" w:hAnsi="Calibri" w:cs="Calibri"/>
          <w:b/>
          <w:bCs/>
          <w:color w:val="1155CC"/>
          <w:sz w:val="24"/>
          <w:szCs w:val="24"/>
        </w:rPr>
      </w:pPr>
      <w:r>
        <w:rPr>
          <w:rFonts w:ascii="Calibri" w:eastAsia="Calibri" w:hAnsi="Calibri" w:cs="Calibri"/>
          <w:b/>
          <w:bCs/>
          <w:sz w:val="24"/>
          <w:szCs w:val="24"/>
        </w:rPr>
        <w:t>Response to Charge S-2331: Research Trainee Compensation and Benefits Inequity</w:t>
      </w:r>
    </w:p>
    <w:p w14:paraId="2C359149" w14:textId="77777777" w:rsidR="00C12DE4" w:rsidRDefault="00C12DE4">
      <w:pPr>
        <w:rPr>
          <w:b/>
          <w:bCs/>
          <w:sz w:val="32"/>
          <w:szCs w:val="32"/>
        </w:rPr>
      </w:pPr>
    </w:p>
    <w:p w14:paraId="1E135DF6" w14:textId="77777777" w:rsidR="00C12DE4" w:rsidRDefault="00060AB4">
      <w:pPr>
        <w:numPr>
          <w:ilvl w:val="0"/>
          <w:numId w:val="1"/>
        </w:numPr>
        <w:pBdr>
          <w:top w:val="nil"/>
          <w:left w:val="nil"/>
          <w:bottom w:val="nil"/>
          <w:right w:val="nil"/>
          <w:between w:val="nil"/>
        </w:pBdr>
        <w:ind w:left="360"/>
        <w:rPr>
          <w:rFonts w:ascii="Calibri" w:eastAsia="Calibri" w:hAnsi="Calibri" w:cs="Calibri"/>
          <w:b/>
          <w:bCs/>
          <w:color w:val="000000"/>
          <w:sz w:val="24"/>
          <w:szCs w:val="24"/>
        </w:rPr>
      </w:pPr>
      <w:r>
        <w:rPr>
          <w:rFonts w:ascii="Calibri" w:eastAsia="Calibri" w:hAnsi="Calibri" w:cs="Calibri"/>
          <w:b/>
          <w:bCs/>
          <w:color w:val="000000"/>
          <w:sz w:val="24"/>
          <w:szCs w:val="24"/>
        </w:rPr>
        <w:t>Charge</w:t>
      </w:r>
    </w:p>
    <w:tbl>
      <w:tblPr>
        <w:tblStyle w:val="af8"/>
        <w:tblW w:w="9540"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545"/>
        <w:gridCol w:w="6995"/>
      </w:tblGrid>
      <w:tr w:rsidR="00C12DE4" w14:paraId="74943BA8" w14:textId="77777777">
        <w:tc>
          <w:tcPr>
            <w:tcW w:w="2545" w:type="dxa"/>
            <w:tcBorders>
              <w:top w:val="nil"/>
              <w:left w:val="nil"/>
              <w:bottom w:val="nil"/>
              <w:right w:val="nil"/>
            </w:tcBorders>
            <w:tcMar>
              <w:top w:w="120" w:type="dxa"/>
              <w:left w:w="120" w:type="dxa"/>
              <w:bottom w:w="120" w:type="dxa"/>
              <w:right w:w="120" w:type="dxa"/>
            </w:tcMar>
          </w:tcPr>
          <w:p w14:paraId="680861EF" w14:textId="77777777" w:rsidR="00C12DE4" w:rsidRDefault="00060AB4">
            <w:pPr>
              <w:spacing w:before="150" w:after="150" w:line="240" w:lineRule="auto"/>
              <w:rPr>
                <w:rFonts w:ascii="Open Sans" w:eastAsia="Open Sans" w:hAnsi="Open Sans" w:cs="Open Sans"/>
                <w:b/>
                <w:bCs/>
                <w:color w:val="212529"/>
                <w:sz w:val="21"/>
                <w:szCs w:val="21"/>
              </w:rPr>
            </w:pPr>
            <w:r>
              <w:rPr>
                <w:rFonts w:ascii="Open Sans" w:eastAsia="Open Sans" w:hAnsi="Open Sans" w:cs="Open Sans"/>
                <w:b/>
                <w:bCs/>
                <w:color w:val="212529"/>
                <w:sz w:val="21"/>
                <w:szCs w:val="21"/>
              </w:rPr>
              <w:t>Charge Number</w:t>
            </w:r>
          </w:p>
        </w:tc>
        <w:tc>
          <w:tcPr>
            <w:tcW w:w="6995" w:type="dxa"/>
            <w:tcBorders>
              <w:top w:val="nil"/>
              <w:left w:val="nil"/>
              <w:bottom w:val="nil"/>
              <w:right w:val="nil"/>
            </w:tcBorders>
            <w:tcMar>
              <w:top w:w="120" w:type="dxa"/>
              <w:left w:w="120" w:type="dxa"/>
              <w:bottom w:w="120" w:type="dxa"/>
              <w:right w:w="120" w:type="dxa"/>
            </w:tcMar>
            <w:vAlign w:val="center"/>
          </w:tcPr>
          <w:p w14:paraId="24A1F72D" w14:textId="77777777" w:rsidR="00C12DE4" w:rsidRDefault="00060AB4">
            <w:pPr>
              <w:spacing w:before="150" w:after="150" w:line="240" w:lineRule="auto"/>
              <w:rPr>
                <w:rFonts w:ascii="Open Sans" w:eastAsia="Open Sans" w:hAnsi="Open Sans" w:cs="Open Sans"/>
                <w:color w:val="212529"/>
                <w:sz w:val="21"/>
                <w:szCs w:val="21"/>
              </w:rPr>
            </w:pPr>
            <w:r>
              <w:rPr>
                <w:rFonts w:ascii="Open Sans" w:eastAsia="Open Sans" w:hAnsi="Open Sans" w:cs="Open Sans"/>
                <w:color w:val="212529"/>
                <w:sz w:val="21"/>
                <w:szCs w:val="21"/>
              </w:rPr>
              <w:t>S-2331</w:t>
            </w:r>
          </w:p>
        </w:tc>
      </w:tr>
      <w:tr w:rsidR="00C12DE4" w14:paraId="4305FBF2" w14:textId="77777777">
        <w:tc>
          <w:tcPr>
            <w:tcW w:w="2545" w:type="dxa"/>
            <w:tcBorders>
              <w:top w:val="nil"/>
              <w:left w:val="nil"/>
              <w:bottom w:val="nil"/>
              <w:right w:val="nil"/>
            </w:tcBorders>
            <w:tcMar>
              <w:top w:w="120" w:type="dxa"/>
              <w:left w:w="120" w:type="dxa"/>
              <w:bottom w:w="120" w:type="dxa"/>
              <w:right w:w="120" w:type="dxa"/>
            </w:tcMar>
          </w:tcPr>
          <w:p w14:paraId="75C192B7" w14:textId="77777777" w:rsidR="00C12DE4" w:rsidRDefault="00060AB4">
            <w:pPr>
              <w:spacing w:before="150" w:after="150" w:line="240" w:lineRule="auto"/>
              <w:rPr>
                <w:rFonts w:ascii="Open Sans" w:eastAsia="Open Sans" w:hAnsi="Open Sans" w:cs="Open Sans"/>
                <w:b/>
                <w:bCs/>
                <w:color w:val="212529"/>
                <w:sz w:val="21"/>
                <w:szCs w:val="21"/>
              </w:rPr>
            </w:pPr>
            <w:r>
              <w:rPr>
                <w:rFonts w:ascii="Open Sans" w:eastAsia="Open Sans" w:hAnsi="Open Sans" w:cs="Open Sans"/>
                <w:b/>
                <w:bCs/>
                <w:color w:val="212529"/>
                <w:sz w:val="21"/>
                <w:szCs w:val="21"/>
              </w:rPr>
              <w:t>Title</w:t>
            </w:r>
          </w:p>
        </w:tc>
        <w:tc>
          <w:tcPr>
            <w:tcW w:w="6995" w:type="dxa"/>
            <w:tcBorders>
              <w:top w:val="nil"/>
              <w:left w:val="nil"/>
              <w:bottom w:val="nil"/>
              <w:right w:val="nil"/>
            </w:tcBorders>
            <w:tcMar>
              <w:top w:w="120" w:type="dxa"/>
              <w:left w:w="120" w:type="dxa"/>
              <w:bottom w:w="120" w:type="dxa"/>
              <w:right w:w="120" w:type="dxa"/>
            </w:tcMar>
            <w:vAlign w:val="center"/>
          </w:tcPr>
          <w:p w14:paraId="1E266BE5" w14:textId="77777777" w:rsidR="00C12DE4" w:rsidRDefault="00060AB4">
            <w:pPr>
              <w:spacing w:before="150" w:after="150" w:line="240" w:lineRule="auto"/>
              <w:rPr>
                <w:rFonts w:ascii="Open Sans" w:eastAsia="Open Sans" w:hAnsi="Open Sans" w:cs="Open Sans"/>
                <w:color w:val="212529"/>
                <w:sz w:val="21"/>
                <w:szCs w:val="21"/>
              </w:rPr>
            </w:pPr>
            <w:r>
              <w:rPr>
                <w:rFonts w:ascii="Open Sans" w:eastAsia="Open Sans" w:hAnsi="Open Sans" w:cs="Open Sans"/>
                <w:b/>
                <w:bCs/>
                <w:color w:val="212529"/>
                <w:sz w:val="21"/>
                <w:szCs w:val="21"/>
              </w:rPr>
              <w:t>Research Trainee Compensation and Benefits Inequity</w:t>
            </w:r>
          </w:p>
        </w:tc>
      </w:tr>
      <w:tr w:rsidR="00C12DE4" w14:paraId="15AEC7A4" w14:textId="77777777">
        <w:tc>
          <w:tcPr>
            <w:tcW w:w="2545" w:type="dxa"/>
            <w:tcBorders>
              <w:top w:val="nil"/>
              <w:left w:val="nil"/>
              <w:bottom w:val="nil"/>
              <w:right w:val="nil"/>
            </w:tcBorders>
            <w:tcMar>
              <w:top w:w="120" w:type="dxa"/>
              <w:left w:w="120" w:type="dxa"/>
              <w:bottom w:w="120" w:type="dxa"/>
              <w:right w:w="120" w:type="dxa"/>
            </w:tcMar>
          </w:tcPr>
          <w:p w14:paraId="579F3EE4" w14:textId="77777777" w:rsidR="00C12DE4" w:rsidRDefault="00060AB4">
            <w:pPr>
              <w:spacing w:before="150" w:after="150" w:line="240" w:lineRule="auto"/>
              <w:rPr>
                <w:rFonts w:ascii="Open Sans" w:eastAsia="Open Sans" w:hAnsi="Open Sans" w:cs="Open Sans"/>
                <w:b/>
                <w:bCs/>
                <w:color w:val="212529"/>
                <w:sz w:val="21"/>
                <w:szCs w:val="21"/>
              </w:rPr>
            </w:pPr>
            <w:r>
              <w:rPr>
                <w:rFonts w:ascii="Open Sans" w:eastAsia="Open Sans" w:hAnsi="Open Sans" w:cs="Open Sans"/>
                <w:b/>
                <w:bCs/>
                <w:color w:val="212529"/>
                <w:sz w:val="21"/>
                <w:szCs w:val="21"/>
              </w:rPr>
              <w:t>Description</w:t>
            </w:r>
          </w:p>
        </w:tc>
        <w:tc>
          <w:tcPr>
            <w:tcW w:w="6995" w:type="dxa"/>
            <w:tcBorders>
              <w:top w:val="nil"/>
              <w:left w:val="nil"/>
              <w:bottom w:val="nil"/>
              <w:right w:val="nil"/>
            </w:tcBorders>
            <w:tcMar>
              <w:top w:w="120" w:type="dxa"/>
              <w:left w:w="120" w:type="dxa"/>
              <w:bottom w:w="120" w:type="dxa"/>
              <w:right w:w="120" w:type="dxa"/>
            </w:tcMar>
            <w:vAlign w:val="center"/>
          </w:tcPr>
          <w:p w14:paraId="133C91B7" w14:textId="77777777" w:rsidR="00C12DE4" w:rsidRDefault="00060AB4">
            <w:pPr>
              <w:spacing w:before="150" w:after="150" w:line="240" w:lineRule="auto"/>
              <w:rPr>
                <w:rFonts w:ascii="Open Sans" w:eastAsia="Open Sans" w:hAnsi="Open Sans" w:cs="Open Sans"/>
                <w:i/>
                <w:iCs/>
                <w:color w:val="212529"/>
                <w:sz w:val="21"/>
                <w:szCs w:val="21"/>
              </w:rPr>
            </w:pPr>
            <w:r>
              <w:rPr>
                <w:rFonts w:ascii="Open Sans" w:eastAsia="Open Sans" w:hAnsi="Open Sans" w:cs="Open Sans"/>
                <w:i/>
                <w:iCs/>
                <w:color w:val="212529"/>
                <w:sz w:val="21"/>
                <w:szCs w:val="21"/>
              </w:rPr>
              <w:t xml:space="preserve">Investigate current practices in postdoc and current doctoral student remuneration, </w:t>
            </w:r>
            <w:proofErr w:type="gramStart"/>
            <w:r>
              <w:rPr>
                <w:rFonts w:ascii="Open Sans" w:eastAsia="Open Sans" w:hAnsi="Open Sans" w:cs="Open Sans"/>
                <w:i/>
                <w:iCs/>
                <w:color w:val="212529"/>
                <w:sz w:val="21"/>
                <w:szCs w:val="21"/>
              </w:rPr>
              <w:t>in particular as</w:t>
            </w:r>
            <w:proofErr w:type="gramEnd"/>
            <w:r>
              <w:rPr>
                <w:rFonts w:ascii="Open Sans" w:eastAsia="Open Sans" w:hAnsi="Open Sans" w:cs="Open Sans"/>
                <w:i/>
                <w:iCs/>
                <w:color w:val="212529"/>
                <w:sz w:val="21"/>
                <w:szCs w:val="21"/>
              </w:rPr>
              <w:t xml:space="preserve"> it relates to inequality following fellowship funding and to develop solutions to reward talent.</w:t>
            </w:r>
          </w:p>
        </w:tc>
      </w:tr>
    </w:tbl>
    <w:p w14:paraId="6D2D8DDB" w14:textId="77777777" w:rsidR="00C12DE4" w:rsidRDefault="00C12DE4">
      <w:pPr>
        <w:rPr>
          <w:rFonts w:ascii="Calibri" w:eastAsia="Calibri" w:hAnsi="Calibri" w:cs="Calibri"/>
          <w:sz w:val="24"/>
          <w:szCs w:val="24"/>
        </w:rPr>
      </w:pPr>
    </w:p>
    <w:p w14:paraId="527B6623" w14:textId="367C504F" w:rsidR="00C12DE4" w:rsidRPr="00B768BF" w:rsidRDefault="00060AB4" w:rsidP="00B768BF">
      <w:pPr>
        <w:numPr>
          <w:ilvl w:val="0"/>
          <w:numId w:val="1"/>
        </w:numPr>
        <w:pBdr>
          <w:top w:val="nil"/>
          <w:left w:val="nil"/>
          <w:bottom w:val="nil"/>
          <w:right w:val="nil"/>
          <w:between w:val="nil"/>
        </w:pBdr>
        <w:ind w:left="360"/>
        <w:rPr>
          <w:rFonts w:ascii="Calibri" w:eastAsia="Calibri" w:hAnsi="Calibri" w:cs="Calibri"/>
          <w:b/>
          <w:bCs/>
          <w:color w:val="000000"/>
          <w:sz w:val="24"/>
          <w:szCs w:val="24"/>
        </w:rPr>
      </w:pPr>
      <w:r>
        <w:rPr>
          <w:rFonts w:ascii="Calibri" w:eastAsia="Calibri" w:hAnsi="Calibri" w:cs="Calibri"/>
          <w:b/>
          <w:bCs/>
          <w:color w:val="000000"/>
          <w:sz w:val="24"/>
          <w:szCs w:val="24"/>
        </w:rPr>
        <w:t xml:space="preserve">Background </w:t>
      </w:r>
    </w:p>
    <w:p w14:paraId="630A3A42" w14:textId="77777777" w:rsidR="00C12DE4" w:rsidRDefault="00060AB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Postdoctoral research fellows provide a driving force for research innovation and are essential for the success of Rutgers’ research enterprise. Postdocs are typically paid through their mentors’ research grants according to postdoctoral minimum salary rates as published by the Rutgers Office of University Labor Relations (minimum yearly compensation as of July 1, 2025: $63,968 for new postdocs). However, highly successful postdocs acquire their own independent NIH funding (T32, F32, K99 grants) and must pay themselves through their grants. However, in these cases they are allowed to pay themselves only the NIH rate (as of July 1, 2025: $62,232), which is considerably less than the Rutgers minimum rate. While PIs can theoretically increase postdoctoral salaries through their own fund, it is not allowed to increase the salary of federally funded postdocs with additional federal grant dollars (e.g. from a federal grant of the PI). In </w:t>
      </w:r>
      <w:proofErr w:type="gramStart"/>
      <w:r>
        <w:rPr>
          <w:rFonts w:ascii="Calibri" w:eastAsia="Calibri" w:hAnsi="Calibri" w:cs="Calibri"/>
          <w:color w:val="000000"/>
          <w:sz w:val="24"/>
          <w:szCs w:val="24"/>
        </w:rPr>
        <w:t>addition</w:t>
      </w:r>
      <w:proofErr w:type="gramEnd"/>
      <w:r>
        <w:rPr>
          <w:rFonts w:ascii="Calibri" w:eastAsia="Calibri" w:hAnsi="Calibri" w:cs="Calibri"/>
          <w:color w:val="000000"/>
          <w:sz w:val="24"/>
          <w:szCs w:val="24"/>
        </w:rPr>
        <w:t xml:space="preserve"> the Rutgers minimum compensation rates for postdocs are lower compared to comparable peer institutions within the same geographical area (July 1, </w:t>
      </w:r>
      <w:proofErr w:type="gramStart"/>
      <w:r>
        <w:rPr>
          <w:rFonts w:ascii="Calibri" w:eastAsia="Calibri" w:hAnsi="Calibri" w:cs="Calibri"/>
          <w:color w:val="000000"/>
          <w:sz w:val="24"/>
          <w:szCs w:val="24"/>
        </w:rPr>
        <w:t>2025</w:t>
      </w:r>
      <w:proofErr w:type="gramEnd"/>
      <w:r>
        <w:rPr>
          <w:rFonts w:ascii="Calibri" w:eastAsia="Calibri" w:hAnsi="Calibri" w:cs="Calibri"/>
          <w:color w:val="000000"/>
          <w:sz w:val="24"/>
          <w:szCs w:val="24"/>
        </w:rPr>
        <w:t xml:space="preserve"> minimum rate at Penn: $67,000).</w:t>
      </w:r>
    </w:p>
    <w:p w14:paraId="1A69E53F" w14:textId="77777777" w:rsidR="00C12DE4" w:rsidRDefault="00C12DE4">
      <w:pPr>
        <w:widowControl w:val="0"/>
        <w:jc w:val="both"/>
        <w:rPr>
          <w:rFonts w:ascii="Calibri" w:eastAsia="Calibri" w:hAnsi="Calibri" w:cs="Calibri"/>
          <w:sz w:val="24"/>
          <w:szCs w:val="24"/>
        </w:rPr>
      </w:pPr>
    </w:p>
    <w:p w14:paraId="6B8C719C" w14:textId="77777777" w:rsidR="00C12DE4" w:rsidRDefault="00060AB4">
      <w:pPr>
        <w:numPr>
          <w:ilvl w:val="0"/>
          <w:numId w:val="1"/>
        </w:numPr>
        <w:pBdr>
          <w:top w:val="nil"/>
          <w:left w:val="nil"/>
          <w:bottom w:val="nil"/>
          <w:right w:val="nil"/>
          <w:between w:val="nil"/>
        </w:pBdr>
        <w:ind w:left="360"/>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Discussion</w:t>
      </w:r>
    </w:p>
    <w:p w14:paraId="05EF51B4" w14:textId="77777777" w:rsidR="00C12DE4" w:rsidRDefault="00060AB4">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In response to charge S-2331 the Research, and Graduate and Professional Education Committee (RGPEC) investigated current practices in postdoc and current doctoral student remuneration. The committee identified the following areas of concern:</w:t>
      </w:r>
    </w:p>
    <w:p w14:paraId="491E2CC0" w14:textId="20A01179" w:rsidR="00C12DE4" w:rsidRPr="00B768BF" w:rsidRDefault="00060AB4" w:rsidP="00B768BF">
      <w:pPr>
        <w:pStyle w:val="ListParagraph"/>
        <w:numPr>
          <w:ilvl w:val="0"/>
          <w:numId w:val="2"/>
        </w:numPr>
        <w:pBdr>
          <w:top w:val="nil"/>
          <w:left w:val="nil"/>
          <w:bottom w:val="nil"/>
          <w:right w:val="nil"/>
          <w:between w:val="nil"/>
        </w:pBdr>
        <w:rPr>
          <w:rFonts w:ascii="Calibri" w:eastAsia="Calibri" w:hAnsi="Calibri" w:cs="Calibri"/>
          <w:sz w:val="24"/>
          <w:szCs w:val="24"/>
        </w:rPr>
      </w:pPr>
      <w:r w:rsidRPr="00B768BF">
        <w:rPr>
          <w:rFonts w:ascii="Calibri" w:eastAsia="Calibri" w:hAnsi="Calibri" w:cs="Calibri"/>
          <w:sz w:val="24"/>
          <w:szCs w:val="24"/>
        </w:rPr>
        <w:t xml:space="preserve">The best postdocs, </w:t>
      </w:r>
      <w:r w:rsidRPr="00B768BF">
        <w:rPr>
          <w:rFonts w:ascii="Calibri" w:eastAsia="Calibri" w:hAnsi="Calibri" w:cs="Calibri"/>
          <w:i/>
          <w:iCs/>
          <w:sz w:val="24"/>
          <w:szCs w:val="24"/>
        </w:rPr>
        <w:t>i.e.</w:t>
      </w:r>
      <w:r w:rsidRPr="00B768BF">
        <w:rPr>
          <w:rFonts w:ascii="Calibri" w:eastAsia="Calibri" w:hAnsi="Calibri" w:cs="Calibri"/>
          <w:sz w:val="24"/>
          <w:szCs w:val="24"/>
        </w:rPr>
        <w:t xml:space="preserve"> those who are successful in getting their own federal grants, receive less compensation than their PI-supported peers. </w:t>
      </w:r>
      <w:r w:rsidR="00B768BF">
        <w:rPr>
          <w:rFonts w:ascii="Calibri" w:eastAsia="Calibri" w:hAnsi="Calibri" w:cs="Calibri"/>
          <w:sz w:val="24"/>
          <w:szCs w:val="24"/>
        </w:rPr>
        <w:t xml:space="preserve"> </w:t>
      </w:r>
      <w:r w:rsidRPr="00B768BF">
        <w:rPr>
          <w:rFonts w:ascii="Calibri" w:eastAsia="Calibri" w:hAnsi="Calibri" w:cs="Calibri"/>
          <w:sz w:val="24"/>
          <w:szCs w:val="24"/>
        </w:rPr>
        <w:t>This situation de-incentives postdocs to seek their own independent grant funding.</w:t>
      </w:r>
    </w:p>
    <w:p w14:paraId="25A78ABB" w14:textId="37CB0C8D" w:rsidR="00C12DE4" w:rsidRPr="00B768BF" w:rsidRDefault="00060AB4" w:rsidP="00B768BF">
      <w:pPr>
        <w:pStyle w:val="ListParagraph"/>
        <w:numPr>
          <w:ilvl w:val="0"/>
          <w:numId w:val="2"/>
        </w:numPr>
        <w:pBdr>
          <w:top w:val="nil"/>
          <w:left w:val="nil"/>
          <w:bottom w:val="nil"/>
          <w:right w:val="nil"/>
          <w:between w:val="nil"/>
        </w:pBdr>
        <w:rPr>
          <w:rFonts w:ascii="Calibri" w:eastAsia="Calibri" w:hAnsi="Calibri" w:cs="Calibri"/>
          <w:sz w:val="24"/>
          <w:szCs w:val="24"/>
        </w:rPr>
      </w:pPr>
      <w:r w:rsidRPr="00B768BF">
        <w:rPr>
          <w:rFonts w:ascii="Calibri" w:eastAsia="Calibri" w:hAnsi="Calibri" w:cs="Calibri"/>
          <w:sz w:val="24"/>
          <w:szCs w:val="24"/>
        </w:rPr>
        <w:t xml:space="preserve">Human Resources generally does not allow principal investigators to pay postdocs more than the minimum rate. </w:t>
      </w:r>
      <w:r w:rsidR="00B768BF">
        <w:rPr>
          <w:rFonts w:ascii="Calibri" w:eastAsia="Calibri" w:hAnsi="Calibri" w:cs="Calibri"/>
          <w:sz w:val="24"/>
          <w:szCs w:val="24"/>
        </w:rPr>
        <w:t xml:space="preserve"> </w:t>
      </w:r>
      <w:r w:rsidRPr="00B768BF">
        <w:rPr>
          <w:rFonts w:ascii="Calibri" w:eastAsia="Calibri" w:hAnsi="Calibri" w:cs="Calibri"/>
          <w:sz w:val="24"/>
          <w:szCs w:val="24"/>
        </w:rPr>
        <w:t>There is no system in place to reward highly productive postdocs.</w:t>
      </w:r>
    </w:p>
    <w:p w14:paraId="2781FEA1" w14:textId="7C868479" w:rsidR="00C12DE4" w:rsidRPr="00B768BF" w:rsidRDefault="00060AB4" w:rsidP="00B768BF">
      <w:pPr>
        <w:pStyle w:val="ListParagraph"/>
        <w:numPr>
          <w:ilvl w:val="0"/>
          <w:numId w:val="2"/>
        </w:numPr>
        <w:pBdr>
          <w:top w:val="nil"/>
          <w:left w:val="nil"/>
          <w:bottom w:val="nil"/>
          <w:right w:val="nil"/>
          <w:between w:val="nil"/>
        </w:pBdr>
        <w:rPr>
          <w:rFonts w:ascii="Calibri" w:eastAsia="Calibri" w:hAnsi="Calibri" w:cs="Calibri"/>
          <w:color w:val="000000"/>
          <w:sz w:val="24"/>
          <w:szCs w:val="24"/>
        </w:rPr>
      </w:pPr>
      <w:r w:rsidRPr="00B768BF">
        <w:rPr>
          <w:rFonts w:ascii="Calibri" w:eastAsia="Calibri" w:hAnsi="Calibri" w:cs="Calibri"/>
          <w:color w:val="000000"/>
          <w:sz w:val="24"/>
          <w:szCs w:val="24"/>
        </w:rPr>
        <w:t>Rutgers postdoc salaries are not compatible with those from neighboring peer institutions.</w:t>
      </w:r>
    </w:p>
    <w:p w14:paraId="41122009" w14:textId="77777777" w:rsidR="00C12DE4" w:rsidRDefault="00060AB4" w:rsidP="00B768BF">
      <w:pPr>
        <w:pBdr>
          <w:top w:val="nil"/>
          <w:left w:val="nil"/>
          <w:bottom w:val="nil"/>
          <w:right w:val="nil"/>
          <w:between w:val="nil"/>
        </w:pBdr>
        <w:rPr>
          <w:rFonts w:ascii="Calibri" w:eastAsia="Calibri" w:hAnsi="Calibri" w:cs="Calibri"/>
          <w:color w:val="000000"/>
          <w:sz w:val="24"/>
          <w:szCs w:val="24"/>
        </w:rPr>
      </w:pPr>
      <w:proofErr w:type="gramStart"/>
      <w:r>
        <w:rPr>
          <w:rFonts w:ascii="Calibri" w:eastAsia="Calibri" w:hAnsi="Calibri" w:cs="Calibri"/>
          <w:color w:val="000000"/>
          <w:sz w:val="24"/>
          <w:szCs w:val="24"/>
        </w:rPr>
        <w:t>In light of</w:t>
      </w:r>
      <w:proofErr w:type="gramEnd"/>
      <w:r>
        <w:rPr>
          <w:rFonts w:ascii="Calibri" w:eastAsia="Calibri" w:hAnsi="Calibri" w:cs="Calibri"/>
          <w:color w:val="000000"/>
          <w:sz w:val="24"/>
          <w:szCs w:val="24"/>
        </w:rPr>
        <w:t xml:space="preserve"> these findings, the committee recognizes that Rutgers is not well positioned to recruit and retain the best of the postdocs within a highly competitive market.</w:t>
      </w:r>
    </w:p>
    <w:p w14:paraId="6F63BFED" w14:textId="77777777" w:rsidR="00C12DE4" w:rsidRDefault="00C12DE4">
      <w:pPr>
        <w:jc w:val="both"/>
        <w:rPr>
          <w:rFonts w:ascii="Calibri" w:eastAsia="Calibri" w:hAnsi="Calibri" w:cs="Calibri"/>
          <w:sz w:val="24"/>
          <w:szCs w:val="24"/>
        </w:rPr>
      </w:pPr>
    </w:p>
    <w:p w14:paraId="458B1600" w14:textId="0D2CD13A" w:rsidR="00C12DE4" w:rsidRPr="00B768BF" w:rsidRDefault="00060AB4" w:rsidP="00B768BF">
      <w:pPr>
        <w:numPr>
          <w:ilvl w:val="0"/>
          <w:numId w:val="1"/>
        </w:numPr>
        <w:pBdr>
          <w:top w:val="nil"/>
          <w:left w:val="nil"/>
          <w:bottom w:val="nil"/>
          <w:right w:val="nil"/>
          <w:between w:val="nil"/>
        </w:pBdr>
        <w:ind w:left="360"/>
        <w:rPr>
          <w:rFonts w:ascii="Calibri" w:eastAsia="Calibri" w:hAnsi="Calibri" w:cs="Calibri"/>
          <w:b/>
          <w:bCs/>
          <w:color w:val="000000"/>
          <w:sz w:val="24"/>
          <w:szCs w:val="24"/>
        </w:rPr>
      </w:pPr>
      <w:r>
        <w:rPr>
          <w:rFonts w:ascii="Calibri" w:eastAsia="Calibri" w:hAnsi="Calibri" w:cs="Calibri"/>
          <w:b/>
          <w:bCs/>
          <w:color w:val="000000"/>
          <w:sz w:val="24"/>
          <w:szCs w:val="24"/>
        </w:rPr>
        <w:t>Resolution</w:t>
      </w:r>
    </w:p>
    <w:p w14:paraId="03D7C6FC" w14:textId="77777777" w:rsidR="00C12DE4" w:rsidRDefault="00060AB4">
      <w:pPr>
        <w:rPr>
          <w:rFonts w:ascii="Calibri" w:eastAsia="Calibri" w:hAnsi="Calibri" w:cs="Calibri"/>
          <w:sz w:val="24"/>
          <w:szCs w:val="24"/>
        </w:rPr>
      </w:pPr>
      <w:r>
        <w:rPr>
          <w:rFonts w:ascii="Calibri" w:eastAsia="Calibri" w:hAnsi="Calibri" w:cs="Calibri"/>
          <w:sz w:val="24"/>
          <w:szCs w:val="24"/>
        </w:rPr>
        <w:t xml:space="preserve">Be it resolved: </w:t>
      </w:r>
    </w:p>
    <w:p w14:paraId="199385D5" w14:textId="77777777" w:rsidR="00B768BF" w:rsidRDefault="00B768BF">
      <w:pPr>
        <w:jc w:val="both"/>
        <w:rPr>
          <w:rFonts w:ascii="Calibri" w:eastAsia="Calibri" w:hAnsi="Calibri" w:cs="Calibri"/>
          <w:sz w:val="24"/>
          <w:szCs w:val="24"/>
        </w:rPr>
      </w:pPr>
    </w:p>
    <w:p w14:paraId="052CAE4A" w14:textId="6A42A3D1" w:rsidR="00C12DE4" w:rsidRDefault="00060AB4">
      <w:pPr>
        <w:jc w:val="both"/>
        <w:rPr>
          <w:rFonts w:ascii="Calibri" w:eastAsia="Calibri" w:hAnsi="Calibri" w:cs="Calibri"/>
          <w:sz w:val="24"/>
          <w:szCs w:val="24"/>
        </w:rPr>
      </w:pPr>
      <w:r>
        <w:rPr>
          <w:rFonts w:ascii="Calibri" w:eastAsia="Calibri" w:hAnsi="Calibri" w:cs="Calibri"/>
          <w:sz w:val="24"/>
          <w:szCs w:val="24"/>
        </w:rPr>
        <w:t>Given the need to improve Rutgers’ competitiveness to recruit and retain highly qualified postdocs, the University Senate recommends:</w:t>
      </w:r>
    </w:p>
    <w:p w14:paraId="1E26ED2E" w14:textId="77777777" w:rsidR="00C12DE4" w:rsidRDefault="00C12DE4">
      <w:pPr>
        <w:jc w:val="both"/>
        <w:rPr>
          <w:rFonts w:ascii="Calibri" w:eastAsia="Calibri" w:hAnsi="Calibri" w:cs="Calibri"/>
          <w:sz w:val="24"/>
          <w:szCs w:val="24"/>
        </w:rPr>
      </w:pPr>
    </w:p>
    <w:p w14:paraId="5665BC33" w14:textId="79C64B23" w:rsidR="00C12DE4" w:rsidRPr="00B768BF" w:rsidRDefault="00060AB4" w:rsidP="00B768BF">
      <w:pPr>
        <w:pStyle w:val="ListParagraph"/>
        <w:numPr>
          <w:ilvl w:val="0"/>
          <w:numId w:val="3"/>
        </w:numPr>
        <w:jc w:val="both"/>
        <w:rPr>
          <w:rFonts w:ascii="Calibri" w:eastAsia="Calibri" w:hAnsi="Calibri" w:cs="Calibri"/>
          <w:sz w:val="24"/>
          <w:szCs w:val="24"/>
        </w:rPr>
      </w:pPr>
      <w:r w:rsidRPr="00B768BF">
        <w:rPr>
          <w:rFonts w:ascii="Calibri" w:eastAsia="Calibri" w:hAnsi="Calibri" w:cs="Calibri"/>
          <w:sz w:val="24"/>
          <w:szCs w:val="24"/>
        </w:rPr>
        <w:t>Create a formal system using non-federal funds to supplement compensation for postdocs who manage to obtain their own federal grants/fellowships. This needs to include supplemental salaries provided by the University or other sources.</w:t>
      </w:r>
    </w:p>
    <w:p w14:paraId="17F1DD1A" w14:textId="77777777" w:rsidR="00C12DE4" w:rsidRDefault="00C12DE4">
      <w:pPr>
        <w:jc w:val="both"/>
        <w:rPr>
          <w:rFonts w:ascii="Calibri" w:eastAsia="Calibri" w:hAnsi="Calibri" w:cs="Calibri"/>
          <w:sz w:val="24"/>
          <w:szCs w:val="24"/>
        </w:rPr>
      </w:pPr>
    </w:p>
    <w:p w14:paraId="34BBE97D" w14:textId="304289AE" w:rsidR="00C12DE4" w:rsidRPr="00B768BF" w:rsidRDefault="00060AB4" w:rsidP="00B768BF">
      <w:pPr>
        <w:pStyle w:val="ListParagraph"/>
        <w:numPr>
          <w:ilvl w:val="0"/>
          <w:numId w:val="3"/>
        </w:numPr>
        <w:jc w:val="both"/>
        <w:rPr>
          <w:rFonts w:ascii="Calibri" w:eastAsia="Calibri" w:hAnsi="Calibri" w:cs="Calibri"/>
          <w:sz w:val="24"/>
          <w:szCs w:val="24"/>
        </w:rPr>
      </w:pPr>
      <w:r w:rsidRPr="00B768BF">
        <w:rPr>
          <w:rFonts w:ascii="Calibri" w:eastAsia="Calibri" w:hAnsi="Calibri" w:cs="Calibri"/>
          <w:sz w:val="24"/>
          <w:szCs w:val="24"/>
        </w:rPr>
        <w:t xml:space="preserve">Develop a system for all postdocs focused on merit-based pay increases. Performance-based pay increases will allow recruitment and retention of talent.  </w:t>
      </w:r>
    </w:p>
    <w:p w14:paraId="27F93F59" w14:textId="77777777" w:rsidR="00C12DE4" w:rsidRDefault="00C12DE4">
      <w:pPr>
        <w:jc w:val="both"/>
        <w:rPr>
          <w:rFonts w:ascii="Calibri" w:eastAsia="Calibri" w:hAnsi="Calibri" w:cs="Calibri"/>
          <w:sz w:val="24"/>
          <w:szCs w:val="24"/>
        </w:rPr>
      </w:pPr>
    </w:p>
    <w:p w14:paraId="1FFFF221" w14:textId="10DFEFCC" w:rsidR="00C12DE4" w:rsidRPr="00B768BF" w:rsidRDefault="00060AB4" w:rsidP="00B768BF">
      <w:pPr>
        <w:pStyle w:val="ListParagraph"/>
        <w:numPr>
          <w:ilvl w:val="0"/>
          <w:numId w:val="3"/>
        </w:numPr>
        <w:jc w:val="both"/>
        <w:rPr>
          <w:rFonts w:ascii="Calibri" w:eastAsia="Calibri" w:hAnsi="Calibri" w:cs="Calibri"/>
          <w:sz w:val="24"/>
          <w:szCs w:val="24"/>
        </w:rPr>
      </w:pPr>
      <w:r w:rsidRPr="00B768BF">
        <w:rPr>
          <w:rFonts w:ascii="Calibri" w:eastAsia="Calibri" w:hAnsi="Calibri" w:cs="Calibri"/>
          <w:sz w:val="24"/>
          <w:szCs w:val="24"/>
        </w:rPr>
        <w:t>Consider modification of minimum pay rates for self-funded postdoctoral researchers and fellows within Rutgers to be better aligned with peer institutions and cost of living in New Jersey.</w:t>
      </w:r>
    </w:p>
    <w:p w14:paraId="3692ACA4" w14:textId="77777777" w:rsidR="00C12DE4" w:rsidRDefault="00C12DE4">
      <w:pPr>
        <w:rPr>
          <w:rFonts w:ascii="Calibri" w:eastAsia="Calibri" w:hAnsi="Calibri" w:cs="Calibri"/>
          <w:sz w:val="24"/>
          <w:szCs w:val="24"/>
        </w:rPr>
      </w:pPr>
    </w:p>
    <w:p w14:paraId="33F5D20A" w14:textId="77777777" w:rsidR="00C12DE4" w:rsidRDefault="00060AB4">
      <w:pPr>
        <w:pBdr>
          <w:top w:val="nil"/>
          <w:left w:val="nil"/>
          <w:bottom w:val="nil"/>
          <w:right w:val="nil"/>
          <w:between w:val="nil"/>
        </w:pBdr>
        <w:jc w:val="both"/>
        <w:rPr>
          <w:rFonts w:ascii="Calibri" w:eastAsia="Calibri" w:hAnsi="Calibri" w:cs="Calibri"/>
          <w:b/>
          <w:bCs/>
          <w:i/>
          <w:iCs/>
          <w:sz w:val="28"/>
          <w:szCs w:val="28"/>
        </w:rPr>
      </w:pPr>
      <w:r>
        <w:rPr>
          <w:rFonts w:ascii="Calibri" w:eastAsia="Calibri" w:hAnsi="Calibri" w:cs="Calibri"/>
          <w:b/>
          <w:bCs/>
          <w:i/>
          <w:iCs/>
          <w:sz w:val="28"/>
          <w:szCs w:val="28"/>
        </w:rPr>
        <w:t>Member Action:</w:t>
      </w:r>
    </w:p>
    <w:p w14:paraId="7887A7E4" w14:textId="77777777" w:rsidR="00C12DE4" w:rsidRDefault="00060AB4">
      <w:pPr>
        <w:pBdr>
          <w:top w:val="nil"/>
          <w:left w:val="nil"/>
          <w:bottom w:val="nil"/>
          <w:right w:val="nil"/>
          <w:between w:val="nil"/>
        </w:pBdr>
        <w:jc w:val="both"/>
        <w:rPr>
          <w:rFonts w:ascii="Calibri" w:eastAsia="Calibri" w:hAnsi="Calibri" w:cs="Calibri"/>
          <w:b/>
          <w:bCs/>
          <w:sz w:val="24"/>
          <w:szCs w:val="24"/>
        </w:rPr>
      </w:pPr>
      <w:r>
        <w:rPr>
          <w:rFonts w:ascii="Calibri" w:eastAsia="Calibri" w:hAnsi="Calibri" w:cs="Calibri"/>
          <w:b/>
          <w:bCs/>
          <w:sz w:val="24"/>
          <w:szCs w:val="24"/>
        </w:rPr>
        <w:t>Approve of the Response to Charge S-2331 as discussed during full RGPEC meeting 02/20/26:</w:t>
      </w:r>
    </w:p>
    <w:p w14:paraId="7F35F742" w14:textId="56186AD6" w:rsidR="00B768BF" w:rsidRPr="00B768BF" w:rsidRDefault="00B768BF">
      <w:pPr>
        <w:pBdr>
          <w:top w:val="nil"/>
          <w:left w:val="nil"/>
          <w:bottom w:val="nil"/>
          <w:right w:val="nil"/>
          <w:between w:val="nil"/>
        </w:pBdr>
        <w:jc w:val="both"/>
        <w:rPr>
          <w:rFonts w:ascii="Calibri" w:eastAsia="Calibri" w:hAnsi="Calibri" w:cs="Calibri"/>
          <w:i/>
          <w:iCs/>
          <w:sz w:val="24"/>
          <w:szCs w:val="24"/>
          <w:lang w:val="fr-FR"/>
        </w:rPr>
      </w:pPr>
      <w:r>
        <w:rPr>
          <w:rFonts w:ascii="Calibri" w:eastAsia="Calibri" w:hAnsi="Calibri" w:cs="Calibri"/>
          <w:i/>
          <w:iCs/>
          <w:sz w:val="24"/>
          <w:szCs w:val="24"/>
          <w:lang w:val="fr-FR"/>
        </w:rPr>
        <w:t>[</w:t>
      </w:r>
      <w:proofErr w:type="spellStart"/>
      <w:r w:rsidRPr="00B768BF">
        <w:rPr>
          <w:rFonts w:ascii="Calibri" w:eastAsia="Calibri" w:hAnsi="Calibri" w:cs="Calibri"/>
          <w:i/>
          <w:iCs/>
          <w:sz w:val="24"/>
          <w:szCs w:val="24"/>
          <w:lang w:val="fr-FR"/>
        </w:rPr>
        <w:t>Quorem</w:t>
      </w:r>
      <w:proofErr w:type="spellEnd"/>
      <w:r w:rsidRPr="00B768BF">
        <w:rPr>
          <w:rFonts w:ascii="Calibri" w:eastAsia="Calibri" w:hAnsi="Calibri" w:cs="Calibri"/>
          <w:i/>
          <w:iCs/>
          <w:sz w:val="24"/>
          <w:szCs w:val="24"/>
          <w:lang w:val="fr-FR"/>
        </w:rPr>
        <w:t xml:space="preserve"> met</w:t>
      </w:r>
      <w:r>
        <w:rPr>
          <w:rFonts w:ascii="Calibri" w:eastAsia="Calibri" w:hAnsi="Calibri" w:cs="Calibri"/>
          <w:i/>
          <w:iCs/>
          <w:sz w:val="24"/>
          <w:szCs w:val="24"/>
          <w:lang w:val="fr-FR"/>
        </w:rPr>
        <w:t>]</w:t>
      </w:r>
    </w:p>
    <w:p w14:paraId="0740C301"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t xml:space="preserve">Jean Anderson Eloy           </w:t>
      </w:r>
      <w:r w:rsidRPr="00B768BF">
        <w:rPr>
          <w:rFonts w:ascii="Calibri" w:eastAsia="Calibri" w:hAnsi="Calibri" w:cs="Calibri"/>
          <w:sz w:val="24"/>
          <w:szCs w:val="24"/>
          <w:lang w:val="fr-FR"/>
        </w:rPr>
        <w:tab/>
      </w:r>
    </w:p>
    <w:p w14:paraId="5A85A380"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t xml:space="preserve">Robert Apel  </w:t>
      </w:r>
      <w:r w:rsidRPr="00B768BF">
        <w:rPr>
          <w:rFonts w:ascii="Calibri" w:eastAsia="Calibri" w:hAnsi="Calibri" w:cs="Calibri"/>
          <w:sz w:val="24"/>
          <w:szCs w:val="24"/>
          <w:lang w:val="fr-FR"/>
        </w:rPr>
        <w:tab/>
      </w:r>
    </w:p>
    <w:p w14:paraId="53DE50CC"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t xml:space="preserve">Detlev Boison            </w:t>
      </w:r>
      <w:r w:rsidRPr="00B768BF">
        <w:rPr>
          <w:rFonts w:ascii="Calibri" w:eastAsia="Calibri" w:hAnsi="Calibri" w:cs="Calibri"/>
          <w:sz w:val="24"/>
          <w:szCs w:val="24"/>
          <w:lang w:val="fr-FR"/>
        </w:rPr>
        <w:tab/>
      </w:r>
    </w:p>
    <w:p w14:paraId="12CE8026"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lastRenderedPageBreak/>
        <w:t xml:space="preserve">Nyla Boswell          </w:t>
      </w:r>
      <w:r w:rsidRPr="00B768BF">
        <w:rPr>
          <w:rFonts w:ascii="Calibri" w:eastAsia="Calibri" w:hAnsi="Calibri" w:cs="Calibri"/>
          <w:sz w:val="24"/>
          <w:szCs w:val="24"/>
          <w:lang w:val="fr-FR"/>
        </w:rPr>
        <w:tab/>
        <w:t xml:space="preserve"> </w:t>
      </w:r>
    </w:p>
    <w:p w14:paraId="1716E3B6"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t xml:space="preserve">Enrique Curchitser    </w:t>
      </w:r>
      <w:r w:rsidRPr="00B768BF">
        <w:rPr>
          <w:rFonts w:ascii="Calibri" w:eastAsia="Calibri" w:hAnsi="Calibri" w:cs="Calibri"/>
          <w:sz w:val="24"/>
          <w:szCs w:val="24"/>
          <w:lang w:val="fr-FR"/>
        </w:rPr>
        <w:tab/>
      </w:r>
    </w:p>
    <w:p w14:paraId="642A6F8B"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t xml:space="preserve">Mert Gurbuzbalaban        </w:t>
      </w:r>
      <w:r w:rsidRPr="00B768BF">
        <w:rPr>
          <w:rFonts w:ascii="Calibri" w:eastAsia="Calibri" w:hAnsi="Calibri" w:cs="Calibri"/>
          <w:sz w:val="24"/>
          <w:szCs w:val="24"/>
          <w:lang w:val="fr-FR"/>
        </w:rPr>
        <w:tab/>
        <w:t xml:space="preserve"> </w:t>
      </w:r>
    </w:p>
    <w:p w14:paraId="4B060AB3" w14:textId="77777777" w:rsidR="00C12DE4" w:rsidRPr="00B768BF" w:rsidRDefault="00060AB4">
      <w:pPr>
        <w:jc w:val="both"/>
        <w:rPr>
          <w:rFonts w:ascii="Calibri" w:eastAsia="Calibri" w:hAnsi="Calibri" w:cs="Calibri"/>
          <w:sz w:val="24"/>
          <w:szCs w:val="24"/>
          <w:lang w:val="fr-FR"/>
        </w:rPr>
      </w:pPr>
      <w:r w:rsidRPr="00B768BF">
        <w:rPr>
          <w:rFonts w:ascii="Calibri" w:eastAsia="Calibri" w:hAnsi="Calibri" w:cs="Calibri"/>
          <w:sz w:val="24"/>
          <w:szCs w:val="24"/>
          <w:lang w:val="fr-FR"/>
        </w:rPr>
        <w:t xml:space="preserve">Arash Hatefi  </w:t>
      </w:r>
    </w:p>
    <w:p w14:paraId="41D561C0" w14:textId="77777777" w:rsidR="00C12DE4" w:rsidRPr="00B768BF" w:rsidRDefault="00060AB4">
      <w:pPr>
        <w:jc w:val="both"/>
        <w:rPr>
          <w:rFonts w:ascii="Calibri" w:eastAsia="Calibri" w:hAnsi="Calibri" w:cs="Calibri"/>
          <w:sz w:val="24"/>
          <w:szCs w:val="24"/>
          <w:lang w:val="es-ES"/>
        </w:rPr>
      </w:pPr>
      <w:proofErr w:type="spellStart"/>
      <w:r w:rsidRPr="00B768BF">
        <w:rPr>
          <w:rFonts w:ascii="Calibri" w:eastAsia="Calibri" w:hAnsi="Calibri" w:cs="Calibri"/>
          <w:sz w:val="24"/>
          <w:szCs w:val="24"/>
          <w:lang w:val="es-ES"/>
        </w:rPr>
        <w:t>Zhengyu</w:t>
      </w:r>
      <w:proofErr w:type="spellEnd"/>
      <w:r w:rsidRPr="00B768BF">
        <w:rPr>
          <w:rFonts w:ascii="Calibri" w:eastAsia="Calibri" w:hAnsi="Calibri" w:cs="Calibri"/>
          <w:sz w:val="24"/>
          <w:szCs w:val="24"/>
          <w:lang w:val="es-ES"/>
        </w:rPr>
        <w:t xml:space="preserve"> Mao  </w:t>
      </w:r>
      <w:r w:rsidRPr="00B768BF">
        <w:rPr>
          <w:rFonts w:ascii="Calibri" w:eastAsia="Calibri" w:hAnsi="Calibri" w:cs="Calibri"/>
          <w:sz w:val="24"/>
          <w:szCs w:val="24"/>
          <w:lang w:val="es-ES"/>
        </w:rPr>
        <w:tab/>
        <w:t xml:space="preserve"> </w:t>
      </w:r>
    </w:p>
    <w:p w14:paraId="3213CBBB" w14:textId="77777777" w:rsidR="00C12DE4" w:rsidRPr="00B768BF" w:rsidRDefault="00060AB4">
      <w:pPr>
        <w:jc w:val="both"/>
        <w:rPr>
          <w:rFonts w:ascii="Calibri" w:eastAsia="Calibri" w:hAnsi="Calibri" w:cs="Calibri"/>
          <w:sz w:val="24"/>
          <w:szCs w:val="24"/>
          <w:lang w:val="es-ES"/>
        </w:rPr>
      </w:pPr>
      <w:r w:rsidRPr="00B768BF">
        <w:rPr>
          <w:rFonts w:ascii="Calibri" w:eastAsia="Calibri" w:hAnsi="Calibri" w:cs="Calibri"/>
          <w:sz w:val="24"/>
          <w:szCs w:val="24"/>
          <w:lang w:val="es-ES"/>
        </w:rPr>
        <w:t xml:space="preserve">Monica Mazurek        </w:t>
      </w:r>
      <w:r w:rsidRPr="00B768BF">
        <w:rPr>
          <w:rFonts w:ascii="Calibri" w:eastAsia="Calibri" w:hAnsi="Calibri" w:cs="Calibri"/>
          <w:sz w:val="24"/>
          <w:szCs w:val="24"/>
          <w:lang w:val="es-ES"/>
        </w:rPr>
        <w:tab/>
        <w:t xml:space="preserve"> </w:t>
      </w:r>
    </w:p>
    <w:p w14:paraId="3C7B9BA0" w14:textId="77777777" w:rsidR="00C12DE4" w:rsidRPr="00B768BF" w:rsidRDefault="00060AB4">
      <w:pPr>
        <w:jc w:val="both"/>
        <w:rPr>
          <w:rFonts w:ascii="Calibri" w:eastAsia="Calibri" w:hAnsi="Calibri" w:cs="Calibri"/>
          <w:sz w:val="24"/>
          <w:szCs w:val="24"/>
          <w:lang w:val="es-ES"/>
        </w:rPr>
      </w:pPr>
      <w:r w:rsidRPr="00B768BF">
        <w:rPr>
          <w:rFonts w:ascii="Calibri" w:eastAsia="Calibri" w:hAnsi="Calibri" w:cs="Calibri"/>
          <w:sz w:val="24"/>
          <w:szCs w:val="24"/>
          <w:lang w:val="es-ES"/>
        </w:rPr>
        <w:t xml:space="preserve">David Salas-de la Cruz      </w:t>
      </w:r>
      <w:r w:rsidRPr="00B768BF">
        <w:rPr>
          <w:rFonts w:ascii="Calibri" w:eastAsia="Calibri" w:hAnsi="Calibri" w:cs="Calibri"/>
          <w:sz w:val="24"/>
          <w:szCs w:val="24"/>
          <w:lang w:val="es-ES"/>
        </w:rPr>
        <w:tab/>
        <w:t xml:space="preserve"> </w:t>
      </w:r>
    </w:p>
    <w:p w14:paraId="6D0E2908" w14:textId="77777777" w:rsidR="00C12DE4" w:rsidRDefault="00060AB4">
      <w:pPr>
        <w:jc w:val="both"/>
        <w:rPr>
          <w:rFonts w:ascii="Calibri" w:eastAsia="Calibri" w:hAnsi="Calibri" w:cs="Calibri"/>
          <w:sz w:val="24"/>
          <w:szCs w:val="24"/>
        </w:rPr>
      </w:pPr>
      <w:r>
        <w:rPr>
          <w:rFonts w:ascii="Calibri" w:eastAsia="Calibri" w:hAnsi="Calibri" w:cs="Calibri"/>
          <w:sz w:val="24"/>
          <w:szCs w:val="24"/>
        </w:rPr>
        <w:t xml:space="preserve">Paul Takhistov      </w:t>
      </w:r>
    </w:p>
    <w:p w14:paraId="334EDD07" w14:textId="77777777" w:rsidR="00C12DE4" w:rsidRDefault="00060AB4">
      <w:pPr>
        <w:pBdr>
          <w:top w:val="nil"/>
          <w:left w:val="nil"/>
          <w:bottom w:val="nil"/>
          <w:right w:val="nil"/>
          <w:between w:val="nil"/>
        </w:pBdr>
        <w:jc w:val="both"/>
        <w:rPr>
          <w:rFonts w:ascii="Calibri" w:eastAsia="Calibri" w:hAnsi="Calibri" w:cs="Calibri"/>
          <w:b/>
          <w:bCs/>
          <w:sz w:val="24"/>
          <w:szCs w:val="24"/>
        </w:rPr>
      </w:pPr>
      <w:r>
        <w:rPr>
          <w:rFonts w:ascii="Calibri" w:eastAsia="Calibri" w:hAnsi="Calibri" w:cs="Calibri"/>
          <w:b/>
          <w:bCs/>
          <w:sz w:val="24"/>
          <w:szCs w:val="24"/>
        </w:rPr>
        <w:t>Do not approve of Response:</w:t>
      </w:r>
    </w:p>
    <w:p w14:paraId="738222B7" w14:textId="77777777" w:rsidR="00C12DE4" w:rsidRDefault="00060AB4">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none</w:t>
      </w:r>
    </w:p>
    <w:p w14:paraId="627ACA21" w14:textId="77777777" w:rsidR="00C12DE4" w:rsidRDefault="00060AB4">
      <w:pPr>
        <w:pBdr>
          <w:top w:val="nil"/>
          <w:left w:val="nil"/>
          <w:bottom w:val="nil"/>
          <w:right w:val="nil"/>
          <w:between w:val="nil"/>
        </w:pBdr>
        <w:jc w:val="both"/>
        <w:rPr>
          <w:rFonts w:ascii="Calibri" w:eastAsia="Calibri" w:hAnsi="Calibri" w:cs="Calibri"/>
          <w:b/>
          <w:bCs/>
          <w:sz w:val="24"/>
          <w:szCs w:val="24"/>
        </w:rPr>
      </w:pPr>
      <w:r>
        <w:rPr>
          <w:rFonts w:ascii="Calibri" w:eastAsia="Calibri" w:hAnsi="Calibri" w:cs="Calibri"/>
          <w:b/>
          <w:bCs/>
          <w:sz w:val="24"/>
          <w:szCs w:val="24"/>
        </w:rPr>
        <w:t>Abstain from Action:</w:t>
      </w:r>
    </w:p>
    <w:p w14:paraId="1BA93360" w14:textId="77777777" w:rsidR="00C12DE4" w:rsidRDefault="00060AB4">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none</w:t>
      </w:r>
    </w:p>
    <w:p w14:paraId="4524A61E" w14:textId="77777777" w:rsidR="00C12DE4" w:rsidRDefault="00C12DE4">
      <w:pPr>
        <w:pBdr>
          <w:top w:val="nil"/>
          <w:left w:val="nil"/>
          <w:bottom w:val="nil"/>
          <w:right w:val="nil"/>
          <w:between w:val="nil"/>
        </w:pBdr>
        <w:jc w:val="both"/>
        <w:rPr>
          <w:rFonts w:ascii="Calibri" w:eastAsia="Calibri" w:hAnsi="Calibri" w:cs="Calibri"/>
          <w:sz w:val="24"/>
          <w:szCs w:val="24"/>
        </w:rPr>
      </w:pPr>
    </w:p>
    <w:p w14:paraId="2A05A83D" w14:textId="77777777" w:rsidR="00C12DE4" w:rsidRDefault="00C12DE4">
      <w:pPr>
        <w:pBdr>
          <w:top w:val="nil"/>
          <w:left w:val="nil"/>
          <w:bottom w:val="nil"/>
          <w:right w:val="nil"/>
          <w:between w:val="nil"/>
        </w:pBdr>
        <w:jc w:val="both"/>
        <w:rPr>
          <w:rFonts w:ascii="Calibri" w:eastAsia="Calibri" w:hAnsi="Calibri" w:cs="Calibri"/>
          <w:sz w:val="24"/>
          <w:szCs w:val="24"/>
        </w:rPr>
      </w:pPr>
    </w:p>
    <w:sectPr w:rsidR="00C12DE4">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18C52" w14:textId="77777777" w:rsidR="00573575" w:rsidRDefault="00573575">
      <w:pPr>
        <w:spacing w:line="240" w:lineRule="auto"/>
      </w:pPr>
      <w:r>
        <w:separator/>
      </w:r>
    </w:p>
  </w:endnote>
  <w:endnote w:type="continuationSeparator" w:id="0">
    <w:p w14:paraId="0ED636D8" w14:textId="77777777" w:rsidR="00573575" w:rsidRDefault="00573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5AF5479-2DF2-8444-8DDE-7AF20C0FB404}"/>
    <w:embedBold r:id="rId2" w:fontKey="{D3181573-3636-6D4C-A28E-0AC6007430A5}"/>
    <w:embedItalic r:id="rId3" w:fontKey="{5A304450-A2A0-7848-842C-A8A0F2782662}"/>
  </w:font>
  <w:font w:name="Times New Roman">
    <w:panose1 w:val="02020603050405020304"/>
    <w:charset w:val="00"/>
    <w:family w:val="roman"/>
    <w:pitch w:val="variable"/>
    <w:sig w:usb0="E0002EFF" w:usb1="C000785B" w:usb2="00000009" w:usb3="00000000" w:csb0="000001FF" w:csb1="00000000"/>
    <w:embedRegular r:id="rId4" w:fontKey="{C4E8F75C-EEFE-FE48-AA58-01C72808D747}"/>
    <w:embedBold r:id="rId5" w:fontKey="{346CB149-5C16-404A-957C-7B150DE10744}"/>
  </w:font>
  <w:font w:name="Calibri">
    <w:panose1 w:val="020F0502020204030204"/>
    <w:charset w:val="00"/>
    <w:family w:val="swiss"/>
    <w:pitch w:val="variable"/>
    <w:sig w:usb0="E4002EFF" w:usb1="C200247B" w:usb2="00000009" w:usb3="00000000" w:csb0="000001FF" w:csb1="00000000"/>
    <w:embedRegular r:id="rId6" w:fontKey="{9FC22D11-2DBF-A74A-8730-327F78FB397E}"/>
    <w:embedBold r:id="rId7" w:fontKey="{E16A27F3-C875-5B48-B10F-3CEFA3D36F6D}"/>
    <w:embedItalic r:id="rId8" w:fontKey="{A75E6B23-E35B-5645-A8F2-524488CA6DF3}"/>
    <w:embedBoldItalic r:id="rId9" w:fontKey="{0C917E9A-985D-1943-BDCF-049CB804579E}"/>
  </w:font>
  <w:font w:name="Open Sans">
    <w:panose1 w:val="020B0606030504020204"/>
    <w:charset w:val="00"/>
    <w:family w:val="swiss"/>
    <w:pitch w:val="variable"/>
    <w:sig w:usb0="E00002EF" w:usb1="4000205B" w:usb2="00000028" w:usb3="00000000" w:csb0="0000019F" w:csb1="00000000"/>
    <w:embedRegular r:id="rId10" w:fontKey="{ECD65A6A-977B-C444-B182-CA3346AC0719}"/>
    <w:embedBold r:id="rId11" w:fontKey="{A57F5D89-3919-0D43-9E36-C9F6E3AFE546}"/>
    <w:embedItalic r:id="rId12" w:fontKey="{7B32FD50-9EB2-B24D-A3D0-C62B93A4CAAF}"/>
  </w:font>
  <w:font w:name="Cambria">
    <w:panose1 w:val="02040503050406030204"/>
    <w:charset w:val="00"/>
    <w:family w:val="roman"/>
    <w:pitch w:val="variable"/>
    <w:sig w:usb0="E00006FF" w:usb1="420024FF" w:usb2="02000000" w:usb3="00000000" w:csb0="0000019F" w:csb1="00000000"/>
    <w:embedRegular r:id="rId13" w:fontKey="{B94EEBD3-AD07-0E44-8532-771D458EC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D565" w14:textId="77777777" w:rsidR="00C12DE4" w:rsidRDefault="00060AB4">
    <w:pPr>
      <w:pBdr>
        <w:top w:val="nil"/>
        <w:left w:val="nil"/>
        <w:bottom w:val="nil"/>
        <w:right w:val="nil"/>
        <w:between w:val="nil"/>
      </w:pBdr>
      <w:tabs>
        <w:tab w:val="center" w:pos="4680"/>
        <w:tab w:val="right" w:pos="9360"/>
      </w:tabs>
      <w:spacing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768BF">
      <w:rPr>
        <w:noProof/>
        <w:color w:val="000000"/>
      </w:rPr>
      <w:t>1</w:t>
    </w:r>
    <w:r>
      <w:rPr>
        <w:color w:val="000000"/>
      </w:rPr>
      <w:fldChar w:fldCharType="end"/>
    </w:r>
  </w:p>
  <w:p w14:paraId="6CB95D74" w14:textId="77777777" w:rsidR="00C12DE4" w:rsidRDefault="00C12DE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37B4" w14:textId="77777777" w:rsidR="00573575" w:rsidRDefault="00573575">
      <w:pPr>
        <w:spacing w:line="240" w:lineRule="auto"/>
      </w:pPr>
      <w:r>
        <w:separator/>
      </w:r>
    </w:p>
  </w:footnote>
  <w:footnote w:type="continuationSeparator" w:id="0">
    <w:p w14:paraId="057E4C78" w14:textId="77777777" w:rsidR="00573575" w:rsidRDefault="005735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41A1E" w14:textId="77777777" w:rsidR="00C12DE4" w:rsidRDefault="00C12D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DEC"/>
    <w:multiLevelType w:val="hybridMultilevel"/>
    <w:tmpl w:val="8C9E0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126BAF"/>
    <w:multiLevelType w:val="hybridMultilevel"/>
    <w:tmpl w:val="CC70A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660350"/>
    <w:multiLevelType w:val="multilevel"/>
    <w:tmpl w:val="220EFF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0975765">
    <w:abstractNumId w:val="2"/>
  </w:num>
  <w:num w:numId="2" w16cid:durableId="1907570025">
    <w:abstractNumId w:val="1"/>
  </w:num>
  <w:num w:numId="3" w16cid:durableId="88043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DE4"/>
    <w:rsid w:val="00060AB4"/>
    <w:rsid w:val="00573575"/>
    <w:rsid w:val="00A06289"/>
    <w:rsid w:val="00B3551E"/>
    <w:rsid w:val="00B768BF"/>
    <w:rsid w:val="00C12DE4"/>
    <w:rsid w:val="00F07D37"/>
    <w:rsid w:val="00FC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F541"/>
  <w15:docId w15:val="{57F0CAF7-793C-4F50-893B-D995155DC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551359"/>
    <w:pPr>
      <w:autoSpaceDE w:val="0"/>
      <w:autoSpaceDN w:val="0"/>
      <w:adjustRightInd w:val="0"/>
      <w:spacing w:line="240" w:lineRule="auto"/>
    </w:pPr>
    <w:rPr>
      <w:rFonts w:ascii="Calibri" w:hAnsi="Calibri" w:cs="Calibri"/>
      <w:color w:val="000000"/>
      <w:sz w:val="24"/>
      <w:szCs w:val="24"/>
      <w:lang w:val="en-US"/>
    </w:rPr>
  </w:style>
  <w:style w:type="paragraph" w:styleId="ListParagraph">
    <w:name w:val="List Paragraph"/>
    <w:basedOn w:val="Normal"/>
    <w:uiPriority w:val="34"/>
    <w:qFormat/>
    <w:rsid w:val="005819E3"/>
    <w:pPr>
      <w:ind w:left="720"/>
      <w:contextualSpacing/>
    </w:pPr>
  </w:style>
  <w:style w:type="character" w:styleId="Strong">
    <w:name w:val="Strong"/>
    <w:basedOn w:val="DefaultParagraphFont"/>
    <w:uiPriority w:val="22"/>
    <w:qFormat/>
    <w:rsid w:val="003C4481"/>
    <w:rPr>
      <w:b/>
      <w:bCs/>
    </w:rPr>
  </w:style>
  <w:style w:type="table" w:customStyle="1" w:styleId="af0">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CC0FBE"/>
    <w:pPr>
      <w:tabs>
        <w:tab w:val="center" w:pos="4680"/>
        <w:tab w:val="right" w:pos="9360"/>
      </w:tabs>
      <w:spacing w:line="240" w:lineRule="auto"/>
    </w:pPr>
  </w:style>
  <w:style w:type="character" w:customStyle="1" w:styleId="HeaderChar">
    <w:name w:val="Header Char"/>
    <w:basedOn w:val="DefaultParagraphFont"/>
    <w:link w:val="Header"/>
    <w:uiPriority w:val="99"/>
    <w:rsid w:val="00CC0FBE"/>
  </w:style>
  <w:style w:type="paragraph" w:styleId="Footer">
    <w:name w:val="footer"/>
    <w:basedOn w:val="Normal"/>
    <w:link w:val="FooterChar"/>
    <w:uiPriority w:val="99"/>
    <w:unhideWhenUsed/>
    <w:rsid w:val="00CC0FBE"/>
    <w:pPr>
      <w:tabs>
        <w:tab w:val="center" w:pos="4680"/>
        <w:tab w:val="right" w:pos="9360"/>
      </w:tabs>
      <w:spacing w:line="240" w:lineRule="auto"/>
    </w:pPr>
  </w:style>
  <w:style w:type="character" w:customStyle="1" w:styleId="FooterChar">
    <w:name w:val="Footer Char"/>
    <w:basedOn w:val="DefaultParagraphFont"/>
    <w:link w:val="Footer"/>
    <w:uiPriority w:val="99"/>
    <w:rsid w:val="00CC0FBE"/>
  </w:style>
  <w:style w:type="paragraph" w:styleId="Revision">
    <w:name w:val="Revision"/>
    <w:hidden/>
    <w:uiPriority w:val="99"/>
    <w:semiHidden/>
    <w:rsid w:val="003C4288"/>
    <w:pPr>
      <w:spacing w:line="240" w:lineRule="auto"/>
    </w:pPr>
  </w:style>
  <w:style w:type="table" w:customStyle="1" w:styleId="af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9LMZ7cxAlWWlrWZrk9atqzwXMg==">CgMxLjA4AHIhMUYxeExJUTZCbGltME1OYTlXcUlTMWpOQlJjdUNKajI5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3174</Characters>
  <Application>Microsoft Office Word</Application>
  <DocSecurity>0</DocSecurity>
  <Lines>26</Lines>
  <Paragraphs>7</Paragraphs>
  <ScaleCrop>false</ScaleCrop>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Boison, Detlev</dc:creator>
  <cp:lastModifiedBy>Taryn Cooper</cp:lastModifiedBy>
  <cp:revision>2</cp:revision>
  <dcterms:created xsi:type="dcterms:W3CDTF">2026-03-02T18:12:00Z</dcterms:created>
  <dcterms:modified xsi:type="dcterms:W3CDTF">2026-03-02T18:12:00Z</dcterms:modified>
</cp:coreProperties>
</file>